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CF7" w:rsidRDefault="009E5400" w:rsidP="009E5400">
      <w:pPr>
        <w:tabs>
          <w:tab w:val="center" w:pos="4680"/>
          <w:tab w:val="right" w:pos="9360"/>
        </w:tabs>
        <w:jc w:val="right"/>
      </w:pPr>
      <w:r>
        <w:rPr>
          <w:b/>
          <w:sz w:val="38"/>
        </w:rPr>
        <w:tab/>
      </w:r>
      <w:r w:rsidR="00982E73" w:rsidRPr="0042480D">
        <w:rPr>
          <w:b/>
          <w:sz w:val="38"/>
        </w:rPr>
        <w:t>NRC INSPECTION MANUAL</w:t>
      </w:r>
      <w:r>
        <w:rPr>
          <w:position w:val="6"/>
        </w:rPr>
        <w:tab/>
      </w:r>
      <w:r w:rsidR="008F1BB4">
        <w:t>E</w:t>
      </w:r>
      <w:r w:rsidR="00C16058">
        <w:t>P</w:t>
      </w:r>
      <w:r w:rsidR="00061F57">
        <w:t>N</w:t>
      </w:r>
      <w:r w:rsidR="00C16058">
        <w:t>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7571F2" w:rsidTr="003B14A3">
        <w:tc>
          <w:tcPr>
            <w:tcW w:w="9576" w:type="dxa"/>
            <w:tcBorders>
              <w:left w:val="nil"/>
              <w:right w:val="nil"/>
            </w:tcBorders>
          </w:tcPr>
          <w:p w:rsidR="007571F2" w:rsidRPr="003B14A3" w:rsidRDefault="007571F2" w:rsidP="003B14A3">
            <w:pPr>
              <w:jc w:val="center"/>
              <w:rPr>
                <w:sz w:val="24"/>
              </w:rPr>
            </w:pPr>
            <w:r w:rsidRPr="003B14A3">
              <w:rPr>
                <w:sz w:val="24"/>
              </w:rPr>
              <w:t>TEMPORARY INSTRUCTION</w:t>
            </w:r>
            <w:r w:rsidR="000C6168">
              <w:rPr>
                <w:sz w:val="24"/>
              </w:rPr>
              <w:t> </w:t>
            </w:r>
            <w:r w:rsidRPr="003B14A3">
              <w:rPr>
                <w:sz w:val="24"/>
              </w:rPr>
              <w:t>2515/189</w:t>
            </w:r>
          </w:p>
        </w:tc>
      </w:tr>
    </w:tbl>
    <w:p w:rsidR="00123CF7" w:rsidRDefault="00123CF7" w:rsidP="00123CF7">
      <w:pPr>
        <w:jc w:val="center"/>
      </w:pPr>
    </w:p>
    <w:p w:rsidR="0042480D" w:rsidRDefault="0042480D" w:rsidP="00123CF7">
      <w:pPr>
        <w:rPr>
          <w:sz w:val="24"/>
        </w:rPr>
      </w:pPr>
    </w:p>
    <w:p w:rsidR="00061F57" w:rsidRPr="00F60CE8" w:rsidRDefault="009B29E6" w:rsidP="008B612B">
      <w:pPr>
        <w:jc w:val="center"/>
        <w:rPr>
          <w:szCs w:val="22"/>
        </w:rPr>
      </w:pPr>
      <w:r w:rsidRPr="00F60CE8">
        <w:rPr>
          <w:szCs w:val="22"/>
        </w:rPr>
        <w:t xml:space="preserve">INSPECTION TO </w:t>
      </w:r>
      <w:r w:rsidR="00BA6C8A" w:rsidRPr="00F60CE8">
        <w:rPr>
          <w:szCs w:val="22"/>
        </w:rPr>
        <w:t xml:space="preserve">DETERMINE </w:t>
      </w:r>
      <w:r w:rsidR="00B762B0" w:rsidRPr="00F60CE8">
        <w:rPr>
          <w:szCs w:val="22"/>
        </w:rPr>
        <w:t xml:space="preserve">COMPLIANCE </w:t>
      </w:r>
      <w:r w:rsidR="00061F57" w:rsidRPr="00F60CE8">
        <w:rPr>
          <w:szCs w:val="22"/>
        </w:rPr>
        <w:t>OF</w:t>
      </w:r>
    </w:p>
    <w:p w:rsidR="00061F57" w:rsidRPr="00F60CE8" w:rsidRDefault="000C6168" w:rsidP="008B612B">
      <w:pPr>
        <w:jc w:val="center"/>
        <w:rPr>
          <w:szCs w:val="22"/>
        </w:rPr>
      </w:pPr>
      <w:r w:rsidRPr="00F60CE8">
        <w:rPr>
          <w:szCs w:val="22"/>
        </w:rPr>
        <w:t>DY</w:t>
      </w:r>
      <w:r>
        <w:rPr>
          <w:szCs w:val="22"/>
        </w:rPr>
        <w:t>NAM</w:t>
      </w:r>
      <w:r w:rsidRPr="00F60CE8">
        <w:rPr>
          <w:szCs w:val="22"/>
        </w:rPr>
        <w:t xml:space="preserve">IC </w:t>
      </w:r>
      <w:r w:rsidR="00061F57" w:rsidRPr="00F60CE8">
        <w:rPr>
          <w:szCs w:val="22"/>
        </w:rPr>
        <w:t xml:space="preserve">RESTRAINT (SNUBBER) PROGRAM </w:t>
      </w:r>
      <w:r w:rsidR="00B762B0" w:rsidRPr="00F60CE8">
        <w:rPr>
          <w:szCs w:val="22"/>
        </w:rPr>
        <w:t>WITH</w:t>
      </w:r>
    </w:p>
    <w:p w:rsidR="009B29E6" w:rsidRPr="00F60CE8" w:rsidRDefault="00071932" w:rsidP="008B612B">
      <w:pPr>
        <w:jc w:val="center"/>
        <w:rPr>
          <w:szCs w:val="22"/>
        </w:rPr>
      </w:pPr>
      <w:r w:rsidRPr="00F60CE8">
        <w:rPr>
          <w:szCs w:val="22"/>
        </w:rPr>
        <w:t>10</w:t>
      </w:r>
      <w:r w:rsidR="000C6168">
        <w:rPr>
          <w:szCs w:val="22"/>
        </w:rPr>
        <w:t> </w:t>
      </w:r>
      <w:r w:rsidRPr="00F60CE8">
        <w:rPr>
          <w:szCs w:val="22"/>
        </w:rPr>
        <w:t>CFR</w:t>
      </w:r>
      <w:r w:rsidR="000C6168">
        <w:rPr>
          <w:szCs w:val="22"/>
        </w:rPr>
        <w:t> </w:t>
      </w:r>
      <w:r w:rsidRPr="00F60CE8">
        <w:rPr>
          <w:szCs w:val="22"/>
        </w:rPr>
        <w:t xml:space="preserve">50.55a REGULATORY </w:t>
      </w:r>
      <w:r w:rsidR="00304242" w:rsidRPr="00F60CE8">
        <w:rPr>
          <w:szCs w:val="22"/>
        </w:rPr>
        <w:t xml:space="preserve">REQUIREMENTS </w:t>
      </w:r>
      <w:r w:rsidR="00B762B0" w:rsidRPr="00F60CE8">
        <w:rPr>
          <w:szCs w:val="22"/>
        </w:rPr>
        <w:t>FOR</w:t>
      </w:r>
    </w:p>
    <w:p w:rsidR="00A25AF4" w:rsidRPr="00F60CE8" w:rsidRDefault="00C16058" w:rsidP="008B612B">
      <w:pPr>
        <w:jc w:val="center"/>
        <w:rPr>
          <w:szCs w:val="22"/>
        </w:rPr>
      </w:pPr>
      <w:r w:rsidRPr="00F60CE8">
        <w:rPr>
          <w:szCs w:val="22"/>
        </w:rPr>
        <w:t xml:space="preserve">INSERVICE </w:t>
      </w:r>
      <w:r w:rsidR="00071932" w:rsidRPr="00F60CE8">
        <w:rPr>
          <w:szCs w:val="22"/>
        </w:rPr>
        <w:t xml:space="preserve">EXAMINATION </w:t>
      </w:r>
      <w:r w:rsidRPr="00F60CE8">
        <w:rPr>
          <w:szCs w:val="22"/>
        </w:rPr>
        <w:t xml:space="preserve">AND TESTING </w:t>
      </w:r>
      <w:r w:rsidR="00125293" w:rsidRPr="00F60CE8">
        <w:rPr>
          <w:szCs w:val="22"/>
        </w:rPr>
        <w:t>OF</w:t>
      </w:r>
      <w:r w:rsidR="00061F57" w:rsidRPr="00F60CE8">
        <w:rPr>
          <w:szCs w:val="22"/>
        </w:rPr>
        <w:t xml:space="preserve"> </w:t>
      </w:r>
      <w:r w:rsidRPr="00F60CE8">
        <w:rPr>
          <w:szCs w:val="22"/>
        </w:rPr>
        <w:t>SNUBBERS</w:t>
      </w:r>
    </w:p>
    <w:p w:rsidR="00A25AF4" w:rsidRPr="00F60CE8" w:rsidRDefault="00A25AF4" w:rsidP="00A25AF4">
      <w:pPr>
        <w:jc w:val="center"/>
        <w:rPr>
          <w:szCs w:val="22"/>
        </w:rPr>
      </w:pPr>
    </w:p>
    <w:p w:rsidR="00F74185" w:rsidRPr="00F60CE8" w:rsidRDefault="00F74185" w:rsidP="00A25A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szCs w:val="22"/>
        </w:rPr>
      </w:pPr>
    </w:p>
    <w:p w:rsidR="00A25AF4" w:rsidRPr="00F60CE8" w:rsidRDefault="00A25AF4" w:rsidP="0012336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CORNERSTONE:</w:t>
      </w:r>
      <w:r w:rsidRPr="00F60CE8">
        <w:rPr>
          <w:szCs w:val="22"/>
        </w:rPr>
        <w:tab/>
        <w:t>MITIGATING SYSTEMS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F74185" w:rsidRPr="00F60CE8" w:rsidRDefault="00F74185" w:rsidP="005B1D00">
      <w:pPr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160" w:hanging="2160"/>
        <w:rPr>
          <w:szCs w:val="22"/>
        </w:rPr>
      </w:pPr>
    </w:p>
    <w:p w:rsidR="00A25AF4" w:rsidRPr="00F60CE8" w:rsidRDefault="00A25AF4" w:rsidP="00DB696E">
      <w:pPr>
        <w:widowControl w:val="0"/>
        <w:tabs>
          <w:tab w:val="left" w:pos="274"/>
          <w:tab w:val="left" w:pos="806"/>
          <w:tab w:val="left" w:pos="1440"/>
          <w:tab w:val="left" w:pos="207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074" w:hanging="2074"/>
        <w:outlineLvl w:val="0"/>
        <w:rPr>
          <w:szCs w:val="22"/>
        </w:rPr>
      </w:pPr>
      <w:r w:rsidRPr="00F60CE8">
        <w:rPr>
          <w:szCs w:val="22"/>
        </w:rPr>
        <w:t>APPLICABILITY:</w:t>
      </w:r>
      <w:r w:rsidRPr="00F60CE8">
        <w:rPr>
          <w:szCs w:val="22"/>
        </w:rPr>
        <w:tab/>
        <w:t xml:space="preserve">This </w:t>
      </w:r>
      <w:r w:rsidR="00596D54">
        <w:rPr>
          <w:szCs w:val="22"/>
        </w:rPr>
        <w:t>t</w:t>
      </w:r>
      <w:r w:rsidRPr="00F60CE8">
        <w:rPr>
          <w:szCs w:val="22"/>
        </w:rPr>
        <w:t xml:space="preserve">emporary </w:t>
      </w:r>
      <w:r w:rsidR="00596D54">
        <w:rPr>
          <w:szCs w:val="22"/>
        </w:rPr>
        <w:t>i</w:t>
      </w:r>
      <w:r w:rsidRPr="00F60CE8">
        <w:rPr>
          <w:szCs w:val="22"/>
        </w:rPr>
        <w:t xml:space="preserve">nstruction (TI) </w:t>
      </w:r>
      <w:r w:rsidR="004F12C6">
        <w:rPr>
          <w:szCs w:val="22"/>
        </w:rPr>
        <w:t xml:space="preserve">can </w:t>
      </w:r>
      <w:r w:rsidRPr="00F60CE8">
        <w:rPr>
          <w:szCs w:val="22"/>
        </w:rPr>
        <w:t>appl</w:t>
      </w:r>
      <w:r w:rsidR="004F12C6">
        <w:rPr>
          <w:szCs w:val="22"/>
        </w:rPr>
        <w:t>y</w:t>
      </w:r>
      <w:r w:rsidRPr="00F60CE8">
        <w:rPr>
          <w:szCs w:val="22"/>
        </w:rPr>
        <w:t xml:space="preserve"> to all holders of operating licenses for nuclear power reactors except those </w:t>
      </w:r>
      <w:r w:rsidR="00596D54">
        <w:rPr>
          <w:szCs w:val="22"/>
        </w:rPr>
        <w:t>that</w:t>
      </w:r>
      <w:r w:rsidRPr="00F60CE8">
        <w:rPr>
          <w:szCs w:val="22"/>
        </w:rPr>
        <w:t xml:space="preserve"> have permanently ceased operations and have certified that fuel has been permanently removed from the reactor vessel.</w:t>
      </w:r>
      <w:r w:rsidR="004F12C6">
        <w:rPr>
          <w:szCs w:val="22"/>
        </w:rPr>
        <w:t xml:space="preserve">  Each region will select a minimum of two sites for this inspection and coordinate their selections </w:t>
      </w:r>
      <w:r w:rsidR="000C6168">
        <w:rPr>
          <w:szCs w:val="22"/>
        </w:rPr>
        <w:t xml:space="preserve">in </w:t>
      </w:r>
      <w:r w:rsidR="00105E3E">
        <w:rPr>
          <w:szCs w:val="22"/>
        </w:rPr>
        <w:t xml:space="preserve">such </w:t>
      </w:r>
      <w:r w:rsidR="000C6168">
        <w:rPr>
          <w:szCs w:val="22"/>
        </w:rPr>
        <w:t xml:space="preserve">a way </w:t>
      </w:r>
      <w:r w:rsidR="00105E3E">
        <w:rPr>
          <w:szCs w:val="22"/>
        </w:rPr>
        <w:t>that a variety of owners would be included in the inspection population</w:t>
      </w:r>
      <w:r w:rsidR="004F12C6">
        <w:rPr>
          <w:szCs w:val="22"/>
        </w:rPr>
        <w:t xml:space="preserve">.  </w:t>
      </w:r>
      <w:r w:rsidR="00105E3E">
        <w:rPr>
          <w:szCs w:val="22"/>
        </w:rPr>
        <w:t>Based on the inspection results or the regions</w:t>
      </w:r>
      <w:r w:rsidR="000C6168">
        <w:rPr>
          <w:szCs w:val="22"/>
        </w:rPr>
        <w:t>’</w:t>
      </w:r>
      <w:r w:rsidR="00105E3E">
        <w:rPr>
          <w:szCs w:val="22"/>
        </w:rPr>
        <w:t xml:space="preserve"> discretion</w:t>
      </w:r>
      <w:r w:rsidR="000C6168">
        <w:rPr>
          <w:szCs w:val="22"/>
        </w:rPr>
        <w:t>,</w:t>
      </w:r>
      <w:r w:rsidR="00105E3E">
        <w:rPr>
          <w:szCs w:val="22"/>
        </w:rPr>
        <w:t xml:space="preserve"> more than two sites may be inspected under this TI.</w:t>
      </w:r>
    </w:p>
    <w:p w:rsidR="00A25AF4" w:rsidRPr="00F60CE8" w:rsidRDefault="00A25AF4" w:rsidP="00DB696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C16058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01</w:t>
      </w:r>
      <w:r w:rsidRPr="00F60CE8">
        <w:rPr>
          <w:szCs w:val="22"/>
        </w:rPr>
        <w:tab/>
        <w:t>OBJECTIVE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 w:rsidRPr="00F60CE8">
        <w:rPr>
          <w:szCs w:val="22"/>
        </w:rPr>
        <w:t>The objective of this TI is to</w:t>
      </w:r>
      <w:r w:rsidR="00C16058" w:rsidRPr="00F60CE8">
        <w:rPr>
          <w:szCs w:val="22"/>
        </w:rPr>
        <w:t xml:space="preserve"> </w:t>
      </w:r>
      <w:r w:rsidR="009B29E6" w:rsidRPr="00F60CE8">
        <w:rPr>
          <w:szCs w:val="22"/>
        </w:rPr>
        <w:t xml:space="preserve">verify that </w:t>
      </w:r>
      <w:proofErr w:type="spellStart"/>
      <w:r w:rsidR="00FF0A68" w:rsidRPr="00F60CE8">
        <w:rPr>
          <w:szCs w:val="22"/>
        </w:rPr>
        <w:t>snubber</w:t>
      </w:r>
      <w:proofErr w:type="spellEnd"/>
      <w:r w:rsidR="00FF0A68" w:rsidRPr="00F60CE8">
        <w:rPr>
          <w:szCs w:val="22"/>
        </w:rPr>
        <w:t xml:space="preserve"> </w:t>
      </w:r>
      <w:r w:rsidR="00C562EE" w:rsidRPr="00F60CE8">
        <w:rPr>
          <w:szCs w:val="22"/>
        </w:rPr>
        <w:t>program</w:t>
      </w:r>
      <w:r w:rsidR="00FF0A68" w:rsidRPr="00F60CE8">
        <w:rPr>
          <w:szCs w:val="22"/>
        </w:rPr>
        <w:t>s</w:t>
      </w:r>
      <w:r w:rsidR="00C562EE" w:rsidRPr="00F60CE8">
        <w:rPr>
          <w:szCs w:val="22"/>
        </w:rPr>
        <w:t xml:space="preserve"> are consistent with the information provided in Regulatory Issue Summary (RIS</w:t>
      </w:r>
      <w:r w:rsidR="000C6168" w:rsidRPr="00F60CE8">
        <w:rPr>
          <w:szCs w:val="22"/>
        </w:rPr>
        <w:t>)</w:t>
      </w:r>
      <w:r w:rsidR="000C6168">
        <w:rPr>
          <w:szCs w:val="22"/>
        </w:rPr>
        <w:t> </w:t>
      </w:r>
      <w:r w:rsidR="00C562EE" w:rsidRPr="00F60CE8">
        <w:rPr>
          <w:szCs w:val="22"/>
        </w:rPr>
        <w:t>2010</w:t>
      </w:r>
      <w:r w:rsidR="000C6168">
        <w:rPr>
          <w:szCs w:val="22"/>
        </w:rPr>
        <w:noBreakHyphen/>
      </w:r>
      <w:r w:rsidR="00C562EE" w:rsidRPr="00F60CE8">
        <w:rPr>
          <w:szCs w:val="22"/>
        </w:rPr>
        <w:t>06, “</w:t>
      </w:r>
      <w:proofErr w:type="spellStart"/>
      <w:r w:rsidR="00C562EE" w:rsidRPr="00F60CE8">
        <w:rPr>
          <w:szCs w:val="22"/>
        </w:rPr>
        <w:t>Inservice</w:t>
      </w:r>
      <w:proofErr w:type="spellEnd"/>
      <w:r w:rsidR="00C562EE" w:rsidRPr="00F60CE8">
        <w:rPr>
          <w:szCs w:val="22"/>
        </w:rPr>
        <w:t xml:space="preserve"> Inspection and Testing of Dynamic Restraints (</w:t>
      </w:r>
      <w:proofErr w:type="spellStart"/>
      <w:r w:rsidR="00C562EE" w:rsidRPr="00F60CE8">
        <w:rPr>
          <w:szCs w:val="22"/>
        </w:rPr>
        <w:t>Snubbers</w:t>
      </w:r>
      <w:proofErr w:type="spellEnd"/>
      <w:r w:rsidR="00C562EE" w:rsidRPr="00F60CE8">
        <w:rPr>
          <w:szCs w:val="22"/>
        </w:rPr>
        <w:t>)”</w:t>
      </w:r>
      <w:r w:rsidR="00FF2CD9" w:rsidRPr="00F60CE8">
        <w:rPr>
          <w:szCs w:val="22"/>
        </w:rPr>
        <w:t xml:space="preserve"> (</w:t>
      </w:r>
      <w:r w:rsidR="000C6168">
        <w:rPr>
          <w:szCs w:val="22"/>
        </w:rPr>
        <w:t>Ref</w:t>
      </w:r>
      <w:r w:rsidR="004B01A9">
        <w:rPr>
          <w:szCs w:val="22"/>
        </w:rPr>
        <w:t>.</w:t>
      </w:r>
      <w:r w:rsidR="000C6168">
        <w:rPr>
          <w:szCs w:val="22"/>
        </w:rPr>
        <w:t> </w:t>
      </w:r>
      <w:r w:rsidR="00FF2CD9" w:rsidRPr="00F60CE8">
        <w:rPr>
          <w:szCs w:val="22"/>
        </w:rPr>
        <w:t>1)</w:t>
      </w:r>
      <w:r w:rsidR="009B29E6" w:rsidRPr="00F60CE8">
        <w:rPr>
          <w:szCs w:val="22"/>
        </w:rPr>
        <w:t xml:space="preserve">.  </w:t>
      </w:r>
      <w:r w:rsidR="00CD0A8B">
        <w:rPr>
          <w:szCs w:val="22"/>
        </w:rPr>
        <w:t xml:space="preserve">Enforcement discretion granted under </w:t>
      </w:r>
      <w:r w:rsidR="00FF2CD9" w:rsidRPr="00F60CE8">
        <w:rPr>
          <w:szCs w:val="22"/>
        </w:rPr>
        <w:t>Enforcement Guidance Memorandum (EGM</w:t>
      </w:r>
      <w:r w:rsidR="000C6168" w:rsidRPr="00F60CE8">
        <w:rPr>
          <w:szCs w:val="22"/>
        </w:rPr>
        <w:t>)</w:t>
      </w:r>
      <w:r w:rsidR="000C6168">
        <w:rPr>
          <w:szCs w:val="22"/>
        </w:rPr>
        <w:t> </w:t>
      </w:r>
      <w:r w:rsidR="00FF2CD9" w:rsidRPr="00F60CE8">
        <w:rPr>
          <w:szCs w:val="22"/>
        </w:rPr>
        <w:t>10</w:t>
      </w:r>
      <w:r w:rsidR="000C6168">
        <w:rPr>
          <w:szCs w:val="22"/>
        </w:rPr>
        <w:noBreakHyphen/>
      </w:r>
      <w:r w:rsidR="00FF2CD9" w:rsidRPr="00F60CE8">
        <w:rPr>
          <w:szCs w:val="22"/>
        </w:rPr>
        <w:t>0</w:t>
      </w:r>
      <w:r w:rsidR="008A1387" w:rsidRPr="00F60CE8">
        <w:rPr>
          <w:szCs w:val="22"/>
        </w:rPr>
        <w:t>0</w:t>
      </w:r>
      <w:r w:rsidR="00FF2CD9" w:rsidRPr="00F60CE8">
        <w:rPr>
          <w:szCs w:val="22"/>
        </w:rPr>
        <w:t>1</w:t>
      </w:r>
      <w:r w:rsidR="009B29E6" w:rsidRPr="00F60CE8">
        <w:rPr>
          <w:szCs w:val="22"/>
        </w:rPr>
        <w:t>,</w:t>
      </w:r>
      <w:r w:rsidR="00FF2CD9" w:rsidRPr="00F60CE8">
        <w:rPr>
          <w:szCs w:val="22"/>
        </w:rPr>
        <w:t xml:space="preserve"> dated </w:t>
      </w:r>
      <w:r w:rsidR="000C6168" w:rsidRPr="00F60CE8">
        <w:rPr>
          <w:szCs w:val="22"/>
        </w:rPr>
        <w:t>June</w:t>
      </w:r>
      <w:r w:rsidR="000C6168">
        <w:rPr>
          <w:szCs w:val="22"/>
        </w:rPr>
        <w:t> </w:t>
      </w:r>
      <w:r w:rsidR="00FF2CD9" w:rsidRPr="00F60CE8">
        <w:rPr>
          <w:szCs w:val="22"/>
        </w:rPr>
        <w:t>1,</w:t>
      </w:r>
      <w:r w:rsidR="000C6168">
        <w:rPr>
          <w:szCs w:val="22"/>
        </w:rPr>
        <w:t> </w:t>
      </w:r>
      <w:r w:rsidR="00FF2CD9" w:rsidRPr="00F60CE8">
        <w:rPr>
          <w:szCs w:val="22"/>
        </w:rPr>
        <w:t>2010 (</w:t>
      </w:r>
      <w:r w:rsidR="000C6168">
        <w:rPr>
          <w:szCs w:val="22"/>
        </w:rPr>
        <w:t>Ref</w:t>
      </w:r>
      <w:r w:rsidR="004B01A9">
        <w:rPr>
          <w:szCs w:val="22"/>
        </w:rPr>
        <w:t>.</w:t>
      </w:r>
      <w:r w:rsidR="000C6168">
        <w:rPr>
          <w:szCs w:val="22"/>
        </w:rPr>
        <w:t> </w:t>
      </w:r>
      <w:r w:rsidR="00FF2CD9" w:rsidRPr="00F60CE8">
        <w:rPr>
          <w:szCs w:val="22"/>
        </w:rPr>
        <w:t>2)</w:t>
      </w:r>
      <w:r w:rsidR="000C6168">
        <w:rPr>
          <w:szCs w:val="22"/>
        </w:rPr>
        <w:t>,</w:t>
      </w:r>
      <w:r w:rsidR="00CD0A8B">
        <w:rPr>
          <w:szCs w:val="22"/>
        </w:rPr>
        <w:t xml:space="preserve"> is no longer in effect</w:t>
      </w:r>
      <w:r w:rsidR="00FF2CD9" w:rsidRPr="00F60CE8">
        <w:rPr>
          <w:szCs w:val="22"/>
        </w:rPr>
        <w:t xml:space="preserve">. </w:t>
      </w:r>
      <w:r w:rsidRPr="00F60CE8">
        <w:rPr>
          <w:szCs w:val="22"/>
        </w:rPr>
        <w:t xml:space="preserve"> </w:t>
      </w:r>
      <w:r w:rsidR="00FF2CD9" w:rsidRPr="00F60CE8">
        <w:rPr>
          <w:szCs w:val="22"/>
        </w:rPr>
        <w:t xml:space="preserve">The Office of Nuclear Reactor Regulation (NRR) will review </w:t>
      </w:r>
      <w:r w:rsidR="009B29E6" w:rsidRPr="00F60CE8">
        <w:rPr>
          <w:szCs w:val="22"/>
        </w:rPr>
        <w:t xml:space="preserve">the results of these inspections with respect to </w:t>
      </w:r>
      <w:r w:rsidR="00FF2CD9" w:rsidRPr="00F60CE8">
        <w:rPr>
          <w:szCs w:val="22"/>
        </w:rPr>
        <w:t xml:space="preserve">meeting the requirements of </w:t>
      </w:r>
      <w:r w:rsidR="00BF2219" w:rsidRPr="008B612B">
        <w:rPr>
          <w:szCs w:val="22"/>
        </w:rPr>
        <w:t>Title</w:t>
      </w:r>
      <w:r w:rsidR="000C6168">
        <w:rPr>
          <w:szCs w:val="22"/>
        </w:rPr>
        <w:t> </w:t>
      </w:r>
      <w:r w:rsidR="00BF2219" w:rsidRPr="008B612B">
        <w:rPr>
          <w:szCs w:val="22"/>
        </w:rPr>
        <w:t>10 of the</w:t>
      </w:r>
      <w:r w:rsidR="009B29E6" w:rsidRPr="00F60CE8">
        <w:rPr>
          <w:szCs w:val="22"/>
        </w:rPr>
        <w:t xml:space="preserve"> </w:t>
      </w:r>
      <w:r w:rsidR="00FF2CD9" w:rsidRPr="00F60CE8">
        <w:rPr>
          <w:i/>
          <w:szCs w:val="22"/>
        </w:rPr>
        <w:t>Code of Federal Regulation</w:t>
      </w:r>
      <w:r w:rsidR="009B29E6" w:rsidRPr="00F60CE8">
        <w:rPr>
          <w:i/>
          <w:szCs w:val="22"/>
        </w:rPr>
        <w:t>s</w:t>
      </w:r>
      <w:r w:rsidR="00FF2CD9" w:rsidRPr="00F60CE8">
        <w:rPr>
          <w:szCs w:val="22"/>
        </w:rPr>
        <w:t xml:space="preserve"> (</w:t>
      </w:r>
      <w:r w:rsidR="000C6168" w:rsidRPr="00F60CE8">
        <w:rPr>
          <w:szCs w:val="22"/>
        </w:rPr>
        <w:t>10</w:t>
      </w:r>
      <w:r w:rsidR="000C6168">
        <w:rPr>
          <w:szCs w:val="22"/>
        </w:rPr>
        <w:t> </w:t>
      </w:r>
      <w:r w:rsidR="00FF2CD9" w:rsidRPr="00F60CE8">
        <w:rPr>
          <w:szCs w:val="22"/>
        </w:rPr>
        <w:t>CFR)</w:t>
      </w:r>
      <w:r w:rsidR="00BB4944">
        <w:rPr>
          <w:szCs w:val="22"/>
        </w:rPr>
        <w:t> </w:t>
      </w:r>
      <w:r w:rsidR="00FF2CD9" w:rsidRPr="00F60CE8">
        <w:rPr>
          <w:szCs w:val="22"/>
        </w:rPr>
        <w:t>50.55a</w:t>
      </w:r>
      <w:r w:rsidR="009B29E6" w:rsidRPr="00F60CE8">
        <w:rPr>
          <w:szCs w:val="22"/>
        </w:rPr>
        <w:t>,</w:t>
      </w:r>
      <w:r w:rsidR="00FF2CD9" w:rsidRPr="00F60CE8">
        <w:rPr>
          <w:szCs w:val="22"/>
        </w:rPr>
        <w:t xml:space="preserve"> as </w:t>
      </w:r>
      <w:r w:rsidR="009B29E6" w:rsidRPr="00F60CE8">
        <w:rPr>
          <w:szCs w:val="22"/>
        </w:rPr>
        <w:t xml:space="preserve">discussed </w:t>
      </w:r>
      <w:r w:rsidR="00FF2CD9" w:rsidRPr="00F60CE8">
        <w:rPr>
          <w:szCs w:val="22"/>
        </w:rPr>
        <w:t xml:space="preserve">in </w:t>
      </w:r>
      <w:r w:rsidR="000C6168">
        <w:rPr>
          <w:szCs w:val="22"/>
        </w:rPr>
        <w:t>RIS 2</w:t>
      </w:r>
      <w:r w:rsidR="00FF2CD9" w:rsidRPr="00F60CE8">
        <w:rPr>
          <w:szCs w:val="22"/>
        </w:rPr>
        <w:t>010</w:t>
      </w:r>
      <w:r w:rsidR="000C6168">
        <w:rPr>
          <w:szCs w:val="22"/>
        </w:rPr>
        <w:noBreakHyphen/>
      </w:r>
      <w:r w:rsidR="00FF2CD9" w:rsidRPr="00F60CE8">
        <w:rPr>
          <w:szCs w:val="22"/>
        </w:rPr>
        <w:t xml:space="preserve">06 and </w:t>
      </w:r>
      <w:r w:rsidR="000C6168">
        <w:rPr>
          <w:szCs w:val="22"/>
        </w:rPr>
        <w:t>EGM 1</w:t>
      </w:r>
      <w:r w:rsidR="00FF2CD9" w:rsidRPr="00F60CE8">
        <w:rPr>
          <w:szCs w:val="22"/>
        </w:rPr>
        <w:t>0</w:t>
      </w:r>
      <w:r w:rsidR="000C6168">
        <w:rPr>
          <w:szCs w:val="22"/>
        </w:rPr>
        <w:noBreakHyphen/>
      </w:r>
      <w:r w:rsidR="00FF2CD9" w:rsidRPr="00F60CE8">
        <w:rPr>
          <w:szCs w:val="22"/>
        </w:rPr>
        <w:t>0</w:t>
      </w:r>
      <w:r w:rsidR="008A1387" w:rsidRPr="00F60CE8">
        <w:rPr>
          <w:szCs w:val="22"/>
        </w:rPr>
        <w:t>0</w:t>
      </w:r>
      <w:r w:rsidR="00FF2CD9" w:rsidRPr="00F60CE8">
        <w:rPr>
          <w:szCs w:val="22"/>
        </w:rPr>
        <w:t xml:space="preserve">1.  This TI requires </w:t>
      </w:r>
      <w:r w:rsidR="00BB4944">
        <w:rPr>
          <w:szCs w:val="22"/>
        </w:rPr>
        <w:t>U.S. Nuclear Regulatory Commission (</w:t>
      </w:r>
      <w:r w:rsidR="00FF2CD9" w:rsidRPr="00F60CE8">
        <w:rPr>
          <w:szCs w:val="22"/>
        </w:rPr>
        <w:t>NRC</w:t>
      </w:r>
      <w:r w:rsidR="00BB4944">
        <w:rPr>
          <w:szCs w:val="22"/>
        </w:rPr>
        <w:t>)</w:t>
      </w:r>
      <w:r w:rsidR="00FF2CD9" w:rsidRPr="00F60CE8">
        <w:rPr>
          <w:szCs w:val="22"/>
        </w:rPr>
        <w:t xml:space="preserve"> inspectors to selectively verify that licensee</w:t>
      </w:r>
      <w:r w:rsidR="009B29E6" w:rsidRPr="00F60CE8">
        <w:rPr>
          <w:szCs w:val="22"/>
        </w:rPr>
        <w:t xml:space="preserve">s have </w:t>
      </w:r>
      <w:r w:rsidR="0036731B" w:rsidRPr="00F60CE8">
        <w:rPr>
          <w:szCs w:val="22"/>
        </w:rPr>
        <w:t xml:space="preserve">reviewed their </w:t>
      </w:r>
      <w:proofErr w:type="spellStart"/>
      <w:r w:rsidR="0036731B" w:rsidRPr="00F60CE8">
        <w:rPr>
          <w:szCs w:val="22"/>
        </w:rPr>
        <w:t>snubber</w:t>
      </w:r>
      <w:proofErr w:type="spellEnd"/>
      <w:r w:rsidR="0036731B" w:rsidRPr="00F60CE8">
        <w:rPr>
          <w:szCs w:val="22"/>
        </w:rPr>
        <w:t xml:space="preserve"> program</w:t>
      </w:r>
      <w:r w:rsidR="009B29E6" w:rsidRPr="00F60CE8">
        <w:rPr>
          <w:szCs w:val="22"/>
        </w:rPr>
        <w:t>s</w:t>
      </w:r>
      <w:r w:rsidR="0036731B" w:rsidRPr="00F60CE8">
        <w:rPr>
          <w:szCs w:val="22"/>
        </w:rPr>
        <w:t xml:space="preserve"> and taken necessary action</w:t>
      </w:r>
      <w:r w:rsidR="009B29E6" w:rsidRPr="00F60CE8">
        <w:rPr>
          <w:szCs w:val="22"/>
        </w:rPr>
        <w:t>s</w:t>
      </w:r>
      <w:r w:rsidR="0036731B" w:rsidRPr="00F60CE8">
        <w:rPr>
          <w:szCs w:val="22"/>
        </w:rPr>
        <w:t xml:space="preserve"> </w:t>
      </w:r>
      <w:r w:rsidR="00A042C2" w:rsidRPr="00F60CE8">
        <w:rPr>
          <w:szCs w:val="22"/>
        </w:rPr>
        <w:t>to document</w:t>
      </w:r>
      <w:r w:rsidR="0036731B" w:rsidRPr="00F60CE8">
        <w:rPr>
          <w:szCs w:val="22"/>
        </w:rPr>
        <w:t xml:space="preserve"> and correct </w:t>
      </w:r>
      <w:proofErr w:type="spellStart"/>
      <w:r w:rsidR="009B29E6" w:rsidRPr="00F60CE8">
        <w:rPr>
          <w:szCs w:val="22"/>
        </w:rPr>
        <w:t>nonconformances</w:t>
      </w:r>
      <w:proofErr w:type="spellEnd"/>
      <w:r w:rsidR="007F50B6" w:rsidRPr="00F60CE8">
        <w:rPr>
          <w:szCs w:val="22"/>
        </w:rPr>
        <w:t xml:space="preserve"> </w:t>
      </w:r>
      <w:r w:rsidR="000C6168">
        <w:rPr>
          <w:szCs w:val="22"/>
        </w:rPr>
        <w:t>to</w:t>
      </w:r>
      <w:r w:rsidR="000C6168" w:rsidRPr="00F60CE8">
        <w:rPr>
          <w:szCs w:val="22"/>
        </w:rPr>
        <w:t xml:space="preserve"> </w:t>
      </w:r>
      <w:r w:rsidR="007F50B6" w:rsidRPr="00F60CE8">
        <w:rPr>
          <w:szCs w:val="22"/>
        </w:rPr>
        <w:t>the 10</w:t>
      </w:r>
      <w:r w:rsidR="000274B5">
        <w:rPr>
          <w:szCs w:val="22"/>
        </w:rPr>
        <w:t> </w:t>
      </w:r>
      <w:r w:rsidR="000C6168" w:rsidRPr="00F60CE8">
        <w:rPr>
          <w:szCs w:val="22"/>
        </w:rPr>
        <w:t>CFR</w:t>
      </w:r>
      <w:r w:rsidR="000C6168">
        <w:rPr>
          <w:szCs w:val="22"/>
        </w:rPr>
        <w:t> </w:t>
      </w:r>
      <w:r w:rsidR="007F50B6" w:rsidRPr="00F60CE8">
        <w:rPr>
          <w:szCs w:val="22"/>
        </w:rPr>
        <w:t>50.55a requirements</w:t>
      </w:r>
      <w:r w:rsidR="0036731B" w:rsidRPr="00F60CE8">
        <w:rPr>
          <w:szCs w:val="22"/>
        </w:rPr>
        <w:t xml:space="preserve">, if </w:t>
      </w:r>
      <w:r w:rsidR="009B29E6" w:rsidRPr="00F60CE8">
        <w:rPr>
          <w:szCs w:val="22"/>
        </w:rPr>
        <w:t>they exist.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F74185" w:rsidRPr="00F60CE8" w:rsidRDefault="00F74185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C16058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02</w:t>
      </w:r>
      <w:r w:rsidRPr="00F60CE8">
        <w:rPr>
          <w:szCs w:val="22"/>
        </w:rPr>
        <w:tab/>
        <w:t>BACKGROUND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424414" w:rsidRDefault="00A25AF4" w:rsidP="008B612B">
      <w:pPr>
        <w:outlineLvl w:val="1"/>
        <w:rPr>
          <w:szCs w:val="22"/>
        </w:rPr>
      </w:pPr>
      <w:r w:rsidRPr="00F60CE8">
        <w:rPr>
          <w:szCs w:val="22"/>
        </w:rPr>
        <w:t>02.</w:t>
      </w:r>
      <w:r w:rsidR="000C6168" w:rsidRPr="00F60CE8">
        <w:rPr>
          <w:szCs w:val="22"/>
        </w:rPr>
        <w:t>01</w:t>
      </w:r>
      <w:r w:rsidR="000C6168">
        <w:rPr>
          <w:szCs w:val="22"/>
        </w:rPr>
        <w:t> </w:t>
      </w:r>
      <w:r w:rsidRPr="00F60CE8">
        <w:rPr>
          <w:szCs w:val="22"/>
          <w:u w:val="single"/>
        </w:rPr>
        <w:t>Technical Considerations</w:t>
      </w:r>
    </w:p>
    <w:p w:rsidR="00424414" w:rsidRDefault="00424414" w:rsidP="00424414">
      <w:pPr>
        <w:rPr>
          <w:szCs w:val="22"/>
        </w:rPr>
      </w:pPr>
    </w:p>
    <w:p w:rsidR="008C3942" w:rsidRDefault="00C16058" w:rsidP="00123368">
      <w:pPr>
        <w:rPr>
          <w:szCs w:val="22"/>
        </w:rPr>
        <w:sectPr w:rsidR="008C3942" w:rsidSect="008A3587">
          <w:footerReference w:type="default" r:id="rId9"/>
          <w:pgSz w:w="12240" w:h="15840" w:code="1"/>
          <w:pgMar w:top="1440" w:right="1440" w:bottom="1440" w:left="1440" w:header="1440" w:footer="1440" w:gutter="0"/>
          <w:cols w:space="720"/>
          <w:noEndnote/>
          <w:docGrid w:linePitch="299"/>
        </w:sectPr>
      </w:pPr>
      <w:r w:rsidRPr="00F60CE8">
        <w:rPr>
          <w:szCs w:val="22"/>
        </w:rPr>
        <w:t xml:space="preserve">The NRC </w:t>
      </w:r>
      <w:r w:rsidR="009B29E6" w:rsidRPr="00F60CE8">
        <w:rPr>
          <w:szCs w:val="22"/>
        </w:rPr>
        <w:t xml:space="preserve">issued </w:t>
      </w:r>
      <w:r w:rsidR="000C6168">
        <w:rPr>
          <w:szCs w:val="22"/>
        </w:rPr>
        <w:t>RIS 2</w:t>
      </w:r>
      <w:r w:rsidRPr="00F60CE8">
        <w:rPr>
          <w:szCs w:val="22"/>
        </w:rPr>
        <w:t>010</w:t>
      </w:r>
      <w:r w:rsidR="000C6168">
        <w:rPr>
          <w:szCs w:val="22"/>
        </w:rPr>
        <w:noBreakHyphen/>
      </w:r>
      <w:r w:rsidRPr="00F60CE8">
        <w:rPr>
          <w:szCs w:val="22"/>
        </w:rPr>
        <w:t xml:space="preserve">06, </w:t>
      </w:r>
      <w:r w:rsidR="00A042C2" w:rsidRPr="00F60CE8">
        <w:rPr>
          <w:szCs w:val="22"/>
        </w:rPr>
        <w:t xml:space="preserve">to remind licensees of the requirements for the </w:t>
      </w:r>
      <w:proofErr w:type="spellStart"/>
      <w:r w:rsidR="00A042C2" w:rsidRPr="00F60CE8">
        <w:rPr>
          <w:szCs w:val="22"/>
        </w:rPr>
        <w:t>inservice</w:t>
      </w:r>
      <w:proofErr w:type="spellEnd"/>
      <w:r w:rsidR="00A042C2" w:rsidRPr="00F60CE8">
        <w:rPr>
          <w:szCs w:val="22"/>
        </w:rPr>
        <w:t xml:space="preserve"> examination and testing of </w:t>
      </w:r>
      <w:r w:rsidR="00B762B0" w:rsidRPr="00F60CE8">
        <w:rPr>
          <w:szCs w:val="22"/>
        </w:rPr>
        <w:t>dynamic restraints (</w:t>
      </w:r>
      <w:proofErr w:type="spellStart"/>
      <w:r w:rsidR="00A042C2" w:rsidRPr="00F60CE8">
        <w:rPr>
          <w:szCs w:val="22"/>
        </w:rPr>
        <w:t>snubbers</w:t>
      </w:r>
      <w:proofErr w:type="spellEnd"/>
      <w:r w:rsidR="00B762B0" w:rsidRPr="00F60CE8">
        <w:rPr>
          <w:szCs w:val="22"/>
        </w:rPr>
        <w:t>)</w:t>
      </w:r>
      <w:r w:rsidR="00A042C2" w:rsidRPr="00F60CE8">
        <w:rPr>
          <w:szCs w:val="22"/>
        </w:rPr>
        <w:t xml:space="preserve"> </w:t>
      </w:r>
      <w:proofErr w:type="gramStart"/>
      <w:r w:rsidR="00A042C2" w:rsidRPr="00F60CE8">
        <w:rPr>
          <w:szCs w:val="22"/>
        </w:rPr>
        <w:t>under</w:t>
      </w:r>
      <w:proofErr w:type="gramEnd"/>
      <w:r w:rsidR="00A042C2" w:rsidRPr="00F60CE8">
        <w:rPr>
          <w:szCs w:val="22"/>
        </w:rPr>
        <w:t xml:space="preserve"> </w:t>
      </w:r>
      <w:r w:rsidR="000C6168">
        <w:rPr>
          <w:szCs w:val="22"/>
        </w:rPr>
        <w:t>10 CFR </w:t>
      </w:r>
      <w:r w:rsidR="00A042C2" w:rsidRPr="00F60CE8">
        <w:rPr>
          <w:szCs w:val="22"/>
        </w:rPr>
        <w:t>50.55a, “Codes and Standards</w:t>
      </w:r>
      <w:r w:rsidR="000C6168">
        <w:rPr>
          <w:szCs w:val="22"/>
        </w:rPr>
        <w:t>.</w:t>
      </w:r>
      <w:r w:rsidR="001312EB" w:rsidRPr="00F60CE8">
        <w:rPr>
          <w:szCs w:val="22"/>
        </w:rPr>
        <w:t>”</w:t>
      </w:r>
      <w:r w:rsidR="00A042C2" w:rsidRPr="00F60CE8">
        <w:rPr>
          <w:szCs w:val="22"/>
        </w:rPr>
        <w:t xml:space="preserve">  </w:t>
      </w:r>
      <w:r w:rsidR="00B762B0" w:rsidRPr="00F60CE8">
        <w:rPr>
          <w:szCs w:val="22"/>
        </w:rPr>
        <w:t xml:space="preserve">Requirements are contained in </w:t>
      </w:r>
      <w:r w:rsidR="000C6168">
        <w:rPr>
          <w:szCs w:val="22"/>
        </w:rPr>
        <w:t>10 CFR </w:t>
      </w:r>
      <w:r w:rsidR="00B762B0" w:rsidRPr="00F60CE8">
        <w:rPr>
          <w:szCs w:val="22"/>
        </w:rPr>
        <w:t xml:space="preserve">50.55a(g) and </w:t>
      </w:r>
      <w:r w:rsidR="000C6168">
        <w:rPr>
          <w:szCs w:val="22"/>
        </w:rPr>
        <w:t>10 CFR </w:t>
      </w:r>
      <w:r w:rsidR="00B762B0" w:rsidRPr="00F60CE8">
        <w:rPr>
          <w:szCs w:val="22"/>
        </w:rPr>
        <w:t xml:space="preserve">50.55a(b)(3)(v). </w:t>
      </w:r>
      <w:r w:rsidR="0096368A">
        <w:rPr>
          <w:szCs w:val="22"/>
        </w:rPr>
        <w:t xml:space="preserve"> </w:t>
      </w:r>
      <w:r w:rsidR="004F6D9A" w:rsidRPr="00F60CE8">
        <w:rPr>
          <w:szCs w:val="22"/>
        </w:rPr>
        <w:t>The NRC</w:t>
      </w:r>
      <w:r w:rsidR="00EA68C6" w:rsidRPr="00F60CE8">
        <w:rPr>
          <w:szCs w:val="22"/>
        </w:rPr>
        <w:t xml:space="preserve"> staff has discovered that some licensees are not following the regulat</w:t>
      </w:r>
      <w:r w:rsidR="00A040D7" w:rsidRPr="00F60CE8">
        <w:rPr>
          <w:szCs w:val="22"/>
        </w:rPr>
        <w:t>ory</w:t>
      </w:r>
      <w:r w:rsidR="00EA68C6" w:rsidRPr="00F60CE8">
        <w:rPr>
          <w:szCs w:val="22"/>
        </w:rPr>
        <w:t xml:space="preserve"> requirements for </w:t>
      </w:r>
      <w:proofErr w:type="spellStart"/>
      <w:r w:rsidR="00EA68C6" w:rsidRPr="00F60CE8">
        <w:rPr>
          <w:szCs w:val="22"/>
        </w:rPr>
        <w:t>inservice</w:t>
      </w:r>
      <w:proofErr w:type="spellEnd"/>
      <w:r w:rsidR="00EA68C6" w:rsidRPr="00F60CE8">
        <w:rPr>
          <w:szCs w:val="22"/>
        </w:rPr>
        <w:t xml:space="preserve"> inspection and testing of </w:t>
      </w:r>
      <w:proofErr w:type="spellStart"/>
      <w:r w:rsidR="00EA68C6" w:rsidRPr="00F60CE8">
        <w:rPr>
          <w:szCs w:val="22"/>
        </w:rPr>
        <w:t>snubbers</w:t>
      </w:r>
      <w:proofErr w:type="spellEnd"/>
      <w:r w:rsidR="00EA68C6" w:rsidRPr="00F60CE8">
        <w:rPr>
          <w:szCs w:val="22"/>
        </w:rPr>
        <w:t xml:space="preserve"> as specified in </w:t>
      </w:r>
      <w:r w:rsidR="000C6168">
        <w:rPr>
          <w:szCs w:val="22"/>
        </w:rPr>
        <w:t>10 CFR </w:t>
      </w:r>
      <w:r w:rsidR="00EA68C6" w:rsidRPr="00F60CE8">
        <w:rPr>
          <w:szCs w:val="22"/>
        </w:rPr>
        <w:t>50.55a</w:t>
      </w:r>
      <w:r w:rsidRPr="00F60CE8">
        <w:rPr>
          <w:szCs w:val="22"/>
        </w:rPr>
        <w:t xml:space="preserve">. </w:t>
      </w:r>
      <w:r w:rsidR="00EA68C6" w:rsidRPr="00F60CE8">
        <w:rPr>
          <w:szCs w:val="22"/>
        </w:rPr>
        <w:t xml:space="preserve"> Some licensees have incorrectly </w:t>
      </w:r>
      <w:r w:rsidR="00A040D7" w:rsidRPr="00F60CE8">
        <w:rPr>
          <w:szCs w:val="22"/>
        </w:rPr>
        <w:t xml:space="preserve">determined </w:t>
      </w:r>
      <w:r w:rsidR="00EA68C6" w:rsidRPr="00F60CE8">
        <w:rPr>
          <w:szCs w:val="22"/>
        </w:rPr>
        <w:t xml:space="preserve">that </w:t>
      </w:r>
      <w:proofErr w:type="spellStart"/>
      <w:r w:rsidR="00EA68C6" w:rsidRPr="00F60CE8">
        <w:rPr>
          <w:szCs w:val="22"/>
        </w:rPr>
        <w:t>inservice</w:t>
      </w:r>
      <w:proofErr w:type="spellEnd"/>
      <w:r w:rsidR="00EA68C6" w:rsidRPr="00F60CE8">
        <w:rPr>
          <w:szCs w:val="22"/>
        </w:rPr>
        <w:t xml:space="preserve"> inspection and testing of </w:t>
      </w:r>
      <w:proofErr w:type="spellStart"/>
      <w:r w:rsidR="00EA68C6" w:rsidRPr="00F60CE8">
        <w:rPr>
          <w:szCs w:val="22"/>
        </w:rPr>
        <w:t>snubbers</w:t>
      </w:r>
      <w:proofErr w:type="spellEnd"/>
      <w:r w:rsidR="00EA68C6" w:rsidRPr="00F60CE8">
        <w:rPr>
          <w:szCs w:val="22"/>
        </w:rPr>
        <w:t xml:space="preserve"> is not a </w:t>
      </w:r>
    </w:p>
    <w:p w:rsidR="00EA68C6" w:rsidRPr="00F60CE8" w:rsidRDefault="000C6168" w:rsidP="00123368">
      <w:pPr>
        <w:rPr>
          <w:szCs w:val="22"/>
        </w:rPr>
      </w:pPr>
      <w:r>
        <w:rPr>
          <w:szCs w:val="22"/>
        </w:rPr>
        <w:lastRenderedPageBreak/>
        <w:t>10 CFR </w:t>
      </w:r>
      <w:r w:rsidR="00EA68C6" w:rsidRPr="00F60CE8">
        <w:rPr>
          <w:szCs w:val="22"/>
        </w:rPr>
        <w:t>50.55a requirement because (1)</w:t>
      </w:r>
      <w:r>
        <w:rPr>
          <w:szCs w:val="22"/>
        </w:rPr>
        <w:t> </w:t>
      </w:r>
      <w:r w:rsidR="00EA68C6" w:rsidRPr="00F60CE8">
        <w:rPr>
          <w:szCs w:val="22"/>
        </w:rPr>
        <w:t xml:space="preserve">they believe that </w:t>
      </w:r>
      <w:proofErr w:type="spellStart"/>
      <w:r w:rsidR="00EA68C6" w:rsidRPr="00F60CE8">
        <w:rPr>
          <w:szCs w:val="22"/>
        </w:rPr>
        <w:t>snubbers</w:t>
      </w:r>
      <w:proofErr w:type="spellEnd"/>
      <w:r w:rsidR="00690895">
        <w:rPr>
          <w:szCs w:val="22"/>
        </w:rPr>
        <w:t xml:space="preserve"> </w:t>
      </w:r>
      <w:r>
        <w:rPr>
          <w:szCs w:val="22"/>
        </w:rPr>
        <w:t xml:space="preserve">are </w:t>
      </w:r>
      <w:r w:rsidR="00EA68C6" w:rsidRPr="00F60CE8">
        <w:rPr>
          <w:szCs w:val="22"/>
        </w:rPr>
        <w:t>not part of components “supports</w:t>
      </w:r>
      <w:r w:rsidR="00BB4944">
        <w:rPr>
          <w:szCs w:val="22"/>
        </w:rPr>
        <w:t>,</w:t>
      </w:r>
      <w:r w:rsidR="00EA68C6" w:rsidRPr="00F60CE8">
        <w:rPr>
          <w:szCs w:val="22"/>
        </w:rPr>
        <w:t>” (2)</w:t>
      </w:r>
      <w:r>
        <w:rPr>
          <w:szCs w:val="22"/>
        </w:rPr>
        <w:t> </w:t>
      </w:r>
      <w:r w:rsidR="00EA68C6" w:rsidRPr="00F60CE8">
        <w:rPr>
          <w:szCs w:val="22"/>
        </w:rPr>
        <w:t>historically</w:t>
      </w:r>
      <w:r>
        <w:rPr>
          <w:szCs w:val="22"/>
        </w:rPr>
        <w:t>,</w:t>
      </w:r>
      <w:r w:rsidR="00EA68C6" w:rsidRPr="00F60CE8">
        <w:rPr>
          <w:szCs w:val="22"/>
        </w:rPr>
        <w:t xml:space="preserve"> </w:t>
      </w:r>
      <w:proofErr w:type="spellStart"/>
      <w:r w:rsidR="00EA68C6" w:rsidRPr="00F60CE8">
        <w:rPr>
          <w:szCs w:val="22"/>
        </w:rPr>
        <w:t>snubber</w:t>
      </w:r>
      <w:proofErr w:type="spellEnd"/>
      <w:r w:rsidR="00EA68C6" w:rsidRPr="00F60CE8">
        <w:rPr>
          <w:szCs w:val="22"/>
        </w:rPr>
        <w:t xml:space="preserve"> examination and testing requirements were defined in the </w:t>
      </w:r>
      <w:r w:rsidR="00A040D7" w:rsidRPr="00F60CE8">
        <w:rPr>
          <w:szCs w:val="22"/>
        </w:rPr>
        <w:t xml:space="preserve">licensees’ </w:t>
      </w:r>
      <w:r w:rsidR="00BB4944">
        <w:rPr>
          <w:szCs w:val="22"/>
        </w:rPr>
        <w:t>t</w:t>
      </w:r>
      <w:r w:rsidR="00EA68C6" w:rsidRPr="00F60CE8">
        <w:rPr>
          <w:szCs w:val="22"/>
        </w:rPr>
        <w:t xml:space="preserve">echnical </w:t>
      </w:r>
      <w:r w:rsidR="00BB4944">
        <w:rPr>
          <w:szCs w:val="22"/>
        </w:rPr>
        <w:t>s</w:t>
      </w:r>
      <w:r w:rsidR="00EA68C6" w:rsidRPr="00F60CE8">
        <w:rPr>
          <w:szCs w:val="22"/>
        </w:rPr>
        <w:t>pecification</w:t>
      </w:r>
      <w:r w:rsidR="00A040D7" w:rsidRPr="00F60CE8">
        <w:rPr>
          <w:szCs w:val="22"/>
        </w:rPr>
        <w:t>s</w:t>
      </w:r>
      <w:r w:rsidR="00EA68C6" w:rsidRPr="00F60CE8">
        <w:rPr>
          <w:szCs w:val="22"/>
        </w:rPr>
        <w:t xml:space="preserve"> (TS) before they were incorporated in </w:t>
      </w:r>
      <w:r w:rsidR="00A040D7" w:rsidRPr="00F60CE8">
        <w:rPr>
          <w:szCs w:val="22"/>
        </w:rPr>
        <w:t xml:space="preserve">the </w:t>
      </w:r>
      <w:r>
        <w:rPr>
          <w:szCs w:val="22"/>
        </w:rPr>
        <w:t xml:space="preserve">requirements of Section XI of the </w:t>
      </w:r>
      <w:r w:rsidR="00A040D7" w:rsidRPr="00F60CE8">
        <w:rPr>
          <w:szCs w:val="22"/>
        </w:rPr>
        <w:t>American Society of Mechanical Engineers (ASME) Boiler and Pressure Vessel (BP&amp;V) Code</w:t>
      </w:r>
      <w:r w:rsidR="00BB4944">
        <w:rPr>
          <w:szCs w:val="22"/>
        </w:rPr>
        <w:t>,</w:t>
      </w:r>
      <w:r w:rsidR="00EA68C6" w:rsidRPr="00F60CE8">
        <w:rPr>
          <w:szCs w:val="22"/>
        </w:rPr>
        <w:t xml:space="preserve"> and (3)</w:t>
      </w:r>
      <w:r>
        <w:rPr>
          <w:szCs w:val="22"/>
        </w:rPr>
        <w:t> i</w:t>
      </w:r>
      <w:r w:rsidR="00EA68C6" w:rsidRPr="00F60CE8">
        <w:rPr>
          <w:szCs w:val="22"/>
        </w:rPr>
        <w:t xml:space="preserve">mproved TS allowed relocation of </w:t>
      </w:r>
      <w:proofErr w:type="spellStart"/>
      <w:r w:rsidR="00EA68C6" w:rsidRPr="00F60CE8">
        <w:rPr>
          <w:szCs w:val="22"/>
        </w:rPr>
        <w:t>snubber</w:t>
      </w:r>
      <w:proofErr w:type="spellEnd"/>
      <w:r w:rsidR="00EA68C6" w:rsidRPr="00F60CE8">
        <w:rPr>
          <w:szCs w:val="22"/>
        </w:rPr>
        <w:t xml:space="preserve"> examination and testing requirements from the TS </w:t>
      </w:r>
      <w:r w:rsidR="00B762B0" w:rsidRPr="00F60CE8">
        <w:rPr>
          <w:szCs w:val="22"/>
        </w:rPr>
        <w:t>in</w:t>
      </w:r>
      <w:r w:rsidR="00EA68C6" w:rsidRPr="00F60CE8">
        <w:rPr>
          <w:szCs w:val="22"/>
        </w:rPr>
        <w:t xml:space="preserve">to </w:t>
      </w:r>
      <w:r w:rsidR="00A040D7" w:rsidRPr="00F60CE8">
        <w:rPr>
          <w:szCs w:val="22"/>
        </w:rPr>
        <w:t xml:space="preserve">the </w:t>
      </w:r>
      <w:r w:rsidR="00A83C4D">
        <w:rPr>
          <w:szCs w:val="22"/>
        </w:rPr>
        <w:t>t</w:t>
      </w:r>
      <w:r w:rsidR="00EA68C6" w:rsidRPr="00F60CE8">
        <w:rPr>
          <w:szCs w:val="22"/>
        </w:rPr>
        <w:t xml:space="preserve">echnical </w:t>
      </w:r>
      <w:r w:rsidR="00A83C4D">
        <w:rPr>
          <w:szCs w:val="22"/>
        </w:rPr>
        <w:t>r</w:t>
      </w:r>
      <w:r w:rsidR="00EA68C6" w:rsidRPr="00F60CE8">
        <w:rPr>
          <w:szCs w:val="22"/>
        </w:rPr>
        <w:t xml:space="preserve">equirement </w:t>
      </w:r>
      <w:r w:rsidR="00A83C4D">
        <w:rPr>
          <w:szCs w:val="22"/>
        </w:rPr>
        <w:t>m</w:t>
      </w:r>
      <w:r w:rsidR="00EA68C6" w:rsidRPr="00F60CE8">
        <w:rPr>
          <w:szCs w:val="22"/>
        </w:rPr>
        <w:t>anual (TRM)</w:t>
      </w:r>
      <w:r w:rsidR="007F50B6" w:rsidRPr="00F60CE8">
        <w:rPr>
          <w:szCs w:val="22"/>
        </w:rPr>
        <w:t xml:space="preserve"> or other licensee</w:t>
      </w:r>
      <w:r>
        <w:rPr>
          <w:szCs w:val="22"/>
        </w:rPr>
        <w:noBreakHyphen/>
      </w:r>
      <w:r w:rsidR="007F50B6" w:rsidRPr="00F60CE8">
        <w:rPr>
          <w:szCs w:val="22"/>
        </w:rPr>
        <w:t>controlled documents</w:t>
      </w:r>
      <w:r w:rsidR="00EA68C6" w:rsidRPr="00F60CE8">
        <w:rPr>
          <w:szCs w:val="22"/>
        </w:rPr>
        <w:t>.</w:t>
      </w:r>
      <w:r w:rsidR="00B762B0" w:rsidRPr="00F60CE8">
        <w:rPr>
          <w:szCs w:val="22"/>
        </w:rPr>
        <w:t xml:space="preserve">  </w:t>
      </w:r>
      <w:r>
        <w:rPr>
          <w:szCs w:val="22"/>
        </w:rPr>
        <w:t>RIS 2</w:t>
      </w:r>
      <w:r w:rsidR="00B762B0" w:rsidRPr="00F60CE8">
        <w:rPr>
          <w:szCs w:val="22"/>
        </w:rPr>
        <w:t>010</w:t>
      </w:r>
      <w:r>
        <w:rPr>
          <w:szCs w:val="22"/>
        </w:rPr>
        <w:noBreakHyphen/>
      </w:r>
      <w:r w:rsidR="00B762B0" w:rsidRPr="00F60CE8">
        <w:rPr>
          <w:szCs w:val="22"/>
        </w:rPr>
        <w:t>06</w:t>
      </w:r>
      <w:r w:rsidR="00EA68C6" w:rsidRPr="00F60CE8">
        <w:rPr>
          <w:szCs w:val="22"/>
        </w:rPr>
        <w:t xml:space="preserve"> </w:t>
      </w:r>
      <w:r w:rsidR="007F50B6" w:rsidRPr="00F60CE8">
        <w:rPr>
          <w:szCs w:val="22"/>
        </w:rPr>
        <w:t xml:space="preserve">let </w:t>
      </w:r>
      <w:r w:rsidR="00EA68C6" w:rsidRPr="00F60CE8">
        <w:rPr>
          <w:szCs w:val="22"/>
        </w:rPr>
        <w:t xml:space="preserve">stakeholders </w:t>
      </w:r>
      <w:r w:rsidR="007F50B6" w:rsidRPr="00F60CE8">
        <w:rPr>
          <w:szCs w:val="22"/>
        </w:rPr>
        <w:t xml:space="preserve">know </w:t>
      </w:r>
      <w:r w:rsidR="00EA68C6" w:rsidRPr="00F60CE8">
        <w:rPr>
          <w:szCs w:val="22"/>
        </w:rPr>
        <w:t>that</w:t>
      </w:r>
      <w:r w:rsidR="001312EB" w:rsidRPr="00F60CE8">
        <w:rPr>
          <w:szCs w:val="22"/>
        </w:rPr>
        <w:t xml:space="preserve"> the</w:t>
      </w:r>
      <w:r w:rsidR="00EA68C6" w:rsidRPr="00F60CE8">
        <w:rPr>
          <w:szCs w:val="22"/>
        </w:rPr>
        <w:t xml:space="preserve"> NRC </w:t>
      </w:r>
      <w:r>
        <w:rPr>
          <w:szCs w:val="22"/>
        </w:rPr>
        <w:t>ha</w:t>
      </w:r>
      <w:r w:rsidR="00A83C4D">
        <w:rPr>
          <w:szCs w:val="22"/>
        </w:rPr>
        <w:t>s</w:t>
      </w:r>
      <w:r>
        <w:rPr>
          <w:szCs w:val="22"/>
        </w:rPr>
        <w:t xml:space="preserve"> </w:t>
      </w:r>
      <w:r w:rsidR="00EA68C6" w:rsidRPr="00F60CE8">
        <w:rPr>
          <w:szCs w:val="22"/>
        </w:rPr>
        <w:t xml:space="preserve">issued </w:t>
      </w:r>
      <w:r>
        <w:rPr>
          <w:szCs w:val="22"/>
        </w:rPr>
        <w:t>EGM 1</w:t>
      </w:r>
      <w:r w:rsidR="00EA68C6" w:rsidRPr="00F60CE8">
        <w:rPr>
          <w:szCs w:val="22"/>
        </w:rPr>
        <w:t>0</w:t>
      </w:r>
      <w:r>
        <w:rPr>
          <w:szCs w:val="22"/>
        </w:rPr>
        <w:noBreakHyphen/>
      </w:r>
      <w:r w:rsidR="00EA68C6" w:rsidRPr="00F60CE8">
        <w:rPr>
          <w:szCs w:val="22"/>
        </w:rPr>
        <w:t>0</w:t>
      </w:r>
      <w:r w:rsidR="007F50B6" w:rsidRPr="00F60CE8">
        <w:rPr>
          <w:szCs w:val="22"/>
        </w:rPr>
        <w:t>0</w:t>
      </w:r>
      <w:r w:rsidR="00EA68C6" w:rsidRPr="00F60CE8">
        <w:rPr>
          <w:szCs w:val="22"/>
        </w:rPr>
        <w:t>1</w:t>
      </w:r>
      <w:r>
        <w:rPr>
          <w:szCs w:val="22"/>
        </w:rPr>
        <w:t>, which</w:t>
      </w:r>
      <w:r w:rsidR="00A040D7" w:rsidRPr="00F60CE8">
        <w:rPr>
          <w:szCs w:val="22"/>
        </w:rPr>
        <w:t xml:space="preserve"> provide</w:t>
      </w:r>
      <w:r w:rsidR="00A83C4D">
        <w:rPr>
          <w:szCs w:val="22"/>
        </w:rPr>
        <w:t>s</w:t>
      </w:r>
      <w:r w:rsidR="00A040D7" w:rsidRPr="00F60CE8">
        <w:rPr>
          <w:szCs w:val="22"/>
        </w:rPr>
        <w:t xml:space="preserve"> </w:t>
      </w:r>
      <w:r w:rsidR="00EA68C6" w:rsidRPr="00F60CE8">
        <w:rPr>
          <w:szCs w:val="22"/>
        </w:rPr>
        <w:t xml:space="preserve">guidance for </w:t>
      </w:r>
      <w:proofErr w:type="spellStart"/>
      <w:r w:rsidR="00B762B0" w:rsidRPr="00F60CE8">
        <w:rPr>
          <w:szCs w:val="22"/>
        </w:rPr>
        <w:t>dispositioning</w:t>
      </w:r>
      <w:proofErr w:type="spellEnd"/>
      <w:r w:rsidR="00B762B0" w:rsidRPr="00F60CE8">
        <w:rPr>
          <w:szCs w:val="22"/>
        </w:rPr>
        <w:t xml:space="preserve"> </w:t>
      </w:r>
      <w:r w:rsidR="00EA68C6" w:rsidRPr="00F60CE8">
        <w:rPr>
          <w:szCs w:val="22"/>
        </w:rPr>
        <w:t>certain violation</w:t>
      </w:r>
      <w:r w:rsidR="00A040D7" w:rsidRPr="00F60CE8">
        <w:rPr>
          <w:szCs w:val="22"/>
        </w:rPr>
        <w:t>s</w:t>
      </w:r>
      <w:r w:rsidR="00EA68C6" w:rsidRPr="00F60CE8">
        <w:rPr>
          <w:szCs w:val="22"/>
        </w:rPr>
        <w:t xml:space="preserve"> of </w:t>
      </w:r>
      <w:r>
        <w:rPr>
          <w:szCs w:val="22"/>
        </w:rPr>
        <w:t>10 CFR </w:t>
      </w:r>
      <w:r w:rsidR="00EA68C6" w:rsidRPr="00F60CE8">
        <w:rPr>
          <w:szCs w:val="22"/>
        </w:rPr>
        <w:t xml:space="preserve">50.55a </w:t>
      </w:r>
      <w:r w:rsidR="007F50B6" w:rsidRPr="00F60CE8">
        <w:rPr>
          <w:szCs w:val="22"/>
        </w:rPr>
        <w:t xml:space="preserve">related to </w:t>
      </w:r>
      <w:r w:rsidR="00EA68C6" w:rsidRPr="00F60CE8">
        <w:rPr>
          <w:szCs w:val="22"/>
        </w:rPr>
        <w:t>licensee</w:t>
      </w:r>
      <w:r w:rsidR="00A040D7" w:rsidRPr="00F60CE8">
        <w:rPr>
          <w:szCs w:val="22"/>
        </w:rPr>
        <w:t>s</w:t>
      </w:r>
      <w:r w:rsidR="00125293" w:rsidRPr="00F60CE8">
        <w:rPr>
          <w:szCs w:val="22"/>
        </w:rPr>
        <w:t>’</w:t>
      </w:r>
      <w:r w:rsidR="00EA68C6" w:rsidRPr="00F60CE8">
        <w:rPr>
          <w:szCs w:val="22"/>
        </w:rPr>
        <w:t xml:space="preserve"> program</w:t>
      </w:r>
      <w:r w:rsidR="00A040D7" w:rsidRPr="00F60CE8">
        <w:rPr>
          <w:szCs w:val="22"/>
        </w:rPr>
        <w:t>s</w:t>
      </w:r>
      <w:r w:rsidR="00EA68C6" w:rsidRPr="00F60CE8">
        <w:rPr>
          <w:szCs w:val="22"/>
        </w:rPr>
        <w:t xml:space="preserve"> for </w:t>
      </w:r>
      <w:proofErr w:type="spellStart"/>
      <w:r w:rsidR="008F1BB4" w:rsidRPr="00F60CE8">
        <w:rPr>
          <w:szCs w:val="22"/>
        </w:rPr>
        <w:t>inservice</w:t>
      </w:r>
      <w:proofErr w:type="spellEnd"/>
      <w:r w:rsidR="008F1BB4" w:rsidRPr="00F60CE8">
        <w:rPr>
          <w:szCs w:val="22"/>
        </w:rPr>
        <w:t xml:space="preserve"> examination</w:t>
      </w:r>
      <w:r w:rsidR="00EA68C6" w:rsidRPr="00F60CE8">
        <w:rPr>
          <w:szCs w:val="22"/>
        </w:rPr>
        <w:t xml:space="preserve"> and testing of </w:t>
      </w:r>
      <w:proofErr w:type="spellStart"/>
      <w:r w:rsidR="00EA68C6" w:rsidRPr="00F60CE8">
        <w:rPr>
          <w:szCs w:val="22"/>
        </w:rPr>
        <w:t>snubbers</w:t>
      </w:r>
      <w:proofErr w:type="spellEnd"/>
      <w:r w:rsidR="007F50B6" w:rsidRPr="00F60CE8">
        <w:rPr>
          <w:szCs w:val="22"/>
        </w:rPr>
        <w:t>.</w:t>
      </w:r>
    </w:p>
    <w:p w:rsidR="00A25AF4" w:rsidRPr="00F60CE8" w:rsidRDefault="00A25AF4" w:rsidP="005B1D00">
      <w:pPr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424414" w:rsidRDefault="00A25AF4" w:rsidP="008B612B">
      <w:pPr>
        <w:outlineLvl w:val="1"/>
        <w:rPr>
          <w:szCs w:val="22"/>
        </w:rPr>
      </w:pPr>
      <w:r w:rsidRPr="00F60CE8">
        <w:rPr>
          <w:szCs w:val="22"/>
        </w:rPr>
        <w:t>02.02</w:t>
      </w:r>
      <w:r w:rsidR="004A483A">
        <w:rPr>
          <w:szCs w:val="22"/>
        </w:rPr>
        <w:t> </w:t>
      </w:r>
      <w:r w:rsidRPr="00F60CE8">
        <w:rPr>
          <w:szCs w:val="22"/>
          <w:u w:val="single"/>
        </w:rPr>
        <w:t>Regulatory Considerations</w:t>
      </w:r>
    </w:p>
    <w:p w:rsidR="00424414" w:rsidRDefault="00424414" w:rsidP="00424414">
      <w:pPr>
        <w:rPr>
          <w:szCs w:val="22"/>
        </w:rPr>
      </w:pPr>
    </w:p>
    <w:p w:rsidR="006772A5" w:rsidRPr="00F60CE8" w:rsidRDefault="006772A5" w:rsidP="00123368">
      <w:pPr>
        <w:rPr>
          <w:szCs w:val="22"/>
        </w:rPr>
      </w:pPr>
      <w:r w:rsidRPr="00F60CE8">
        <w:rPr>
          <w:szCs w:val="22"/>
        </w:rPr>
        <w:t>The regulation</w:t>
      </w:r>
      <w:r w:rsidR="00A040D7" w:rsidRPr="00F60CE8">
        <w:rPr>
          <w:szCs w:val="22"/>
        </w:rPr>
        <w:t>s</w:t>
      </w:r>
      <w:r w:rsidRPr="00F60CE8">
        <w:rPr>
          <w:szCs w:val="22"/>
        </w:rPr>
        <w:t xml:space="preserve"> </w:t>
      </w:r>
      <w:r w:rsidR="004A483A">
        <w:rPr>
          <w:szCs w:val="22"/>
        </w:rPr>
        <w:t>in</w:t>
      </w:r>
      <w:r w:rsidR="004A483A" w:rsidRPr="00F60CE8">
        <w:rPr>
          <w:szCs w:val="22"/>
        </w:rPr>
        <w:t xml:space="preserve"> </w:t>
      </w:r>
      <w:r w:rsidR="00F92DF4" w:rsidRPr="00F60CE8">
        <w:rPr>
          <w:rFonts w:eastAsia="MS Mincho"/>
          <w:szCs w:val="22"/>
          <w:lang w:eastAsia="ja-JP"/>
        </w:rPr>
        <w:t>10 CFR</w:t>
      </w:r>
      <w:r w:rsidRPr="00F60CE8">
        <w:rPr>
          <w:rFonts w:eastAsia="MS Mincho"/>
          <w:szCs w:val="22"/>
          <w:lang w:eastAsia="ja-JP"/>
        </w:rPr>
        <w:t> </w:t>
      </w:r>
      <w:r w:rsidRPr="00F60CE8">
        <w:rPr>
          <w:szCs w:val="22"/>
        </w:rPr>
        <w:t>50.55a(b)</w:t>
      </w:r>
      <w:r w:rsidRPr="00F60CE8">
        <w:rPr>
          <w:rFonts w:eastAsia="MS Mincho"/>
          <w:szCs w:val="22"/>
          <w:lang w:eastAsia="ja-JP"/>
        </w:rPr>
        <w:t xml:space="preserve"> </w:t>
      </w:r>
      <w:r w:rsidRPr="00F60CE8">
        <w:rPr>
          <w:szCs w:val="22"/>
        </w:rPr>
        <w:t>describe the codes and standards that the NRC has approved for incorporation in 10 </w:t>
      </w:r>
      <w:r w:rsidR="000C6168" w:rsidRPr="00F60CE8">
        <w:rPr>
          <w:szCs w:val="22"/>
        </w:rPr>
        <w:t>CFR</w:t>
      </w:r>
      <w:r w:rsidR="000C6168">
        <w:rPr>
          <w:szCs w:val="22"/>
        </w:rPr>
        <w:t xml:space="preserve"> </w:t>
      </w:r>
      <w:r w:rsidRPr="00F60CE8">
        <w:rPr>
          <w:szCs w:val="22"/>
        </w:rPr>
        <w:t xml:space="preserve">Part 50, </w:t>
      </w:r>
      <w:r w:rsidR="004A483A">
        <w:rPr>
          <w:szCs w:val="22"/>
        </w:rPr>
        <w:t xml:space="preserve">“Domestic Licensing of Production and Utilization Facilities” </w:t>
      </w:r>
      <w:r w:rsidR="00A83C4D">
        <w:rPr>
          <w:szCs w:val="22"/>
        </w:rPr>
        <w:t xml:space="preserve">(Ref. 3), </w:t>
      </w:r>
      <w:r w:rsidRPr="00F60CE8">
        <w:rPr>
          <w:szCs w:val="22"/>
        </w:rPr>
        <w:t>including the effective edition and addenda of the ASME</w:t>
      </w:r>
      <w:r w:rsidR="00A040D7" w:rsidRPr="00F60CE8">
        <w:rPr>
          <w:szCs w:val="22"/>
        </w:rPr>
        <w:t xml:space="preserve"> </w:t>
      </w:r>
      <w:r w:rsidRPr="00F60CE8">
        <w:rPr>
          <w:szCs w:val="22"/>
        </w:rPr>
        <w:t>BP</w:t>
      </w:r>
      <w:r w:rsidR="00A040D7" w:rsidRPr="00F60CE8">
        <w:rPr>
          <w:szCs w:val="22"/>
        </w:rPr>
        <w:t>&amp;</w:t>
      </w:r>
      <w:r w:rsidRPr="00F60CE8">
        <w:rPr>
          <w:szCs w:val="22"/>
        </w:rPr>
        <w:t xml:space="preserve">V Code and the </w:t>
      </w:r>
      <w:r w:rsidRPr="00F60CE8">
        <w:rPr>
          <w:i/>
          <w:szCs w:val="22"/>
        </w:rPr>
        <w:t xml:space="preserve">ASME Code for Operation and Maintenance of Nuclear Power Plants </w:t>
      </w:r>
      <w:r w:rsidRPr="00F60CE8">
        <w:rPr>
          <w:szCs w:val="22"/>
        </w:rPr>
        <w:t>(OM Code).  In 10 CFR 50.55a(g), the NRC establishe</w:t>
      </w:r>
      <w:r w:rsidR="00B762B0" w:rsidRPr="00F60CE8">
        <w:rPr>
          <w:szCs w:val="22"/>
        </w:rPr>
        <w:t>d</w:t>
      </w:r>
      <w:r w:rsidRPr="00F60CE8">
        <w:rPr>
          <w:szCs w:val="22"/>
        </w:rPr>
        <w:t xml:space="preserve"> the </w:t>
      </w:r>
      <w:proofErr w:type="spellStart"/>
      <w:r w:rsidRPr="00F60CE8">
        <w:rPr>
          <w:szCs w:val="22"/>
        </w:rPr>
        <w:t>inservice</w:t>
      </w:r>
      <w:proofErr w:type="spellEnd"/>
      <w:r w:rsidRPr="00F60CE8">
        <w:rPr>
          <w:szCs w:val="22"/>
        </w:rPr>
        <w:t xml:space="preserve"> inspection (ISI) requirements for components, including supports, and require</w:t>
      </w:r>
      <w:r w:rsidR="00B762B0" w:rsidRPr="00F60CE8">
        <w:rPr>
          <w:szCs w:val="22"/>
        </w:rPr>
        <w:t>d</w:t>
      </w:r>
      <w:r w:rsidRPr="00F60CE8">
        <w:rPr>
          <w:szCs w:val="22"/>
        </w:rPr>
        <w:t>, in part:</w:t>
      </w:r>
    </w:p>
    <w:p w:rsidR="006772A5" w:rsidRPr="00F60CE8" w:rsidRDefault="006772A5" w:rsidP="005B1D00">
      <w:pPr>
        <w:rPr>
          <w:szCs w:val="22"/>
        </w:rPr>
      </w:pPr>
    </w:p>
    <w:p w:rsidR="006772A5" w:rsidRPr="00F60CE8" w:rsidRDefault="006772A5" w:rsidP="008B612B">
      <w:pPr>
        <w:ind w:left="720" w:right="720"/>
        <w:rPr>
          <w:szCs w:val="22"/>
        </w:rPr>
      </w:pPr>
      <w:r w:rsidRPr="00F60CE8">
        <w:rPr>
          <w:szCs w:val="22"/>
        </w:rPr>
        <w:t>Throughout the service life of a boiling or pressurized water</w:t>
      </w:r>
      <w:r w:rsidR="000C6168">
        <w:rPr>
          <w:szCs w:val="22"/>
        </w:rPr>
        <w:noBreakHyphen/>
      </w:r>
      <w:r w:rsidRPr="00F60CE8">
        <w:rPr>
          <w:szCs w:val="22"/>
        </w:rPr>
        <w:t xml:space="preserve">cooled nuclear power facility, components (including supports) which are classified as ASME Code Class 1, Class 2, and Class 3 must meet the requirements, except design and access provisions and </w:t>
      </w:r>
      <w:proofErr w:type="spellStart"/>
      <w:r w:rsidRPr="00F60CE8">
        <w:rPr>
          <w:szCs w:val="22"/>
        </w:rPr>
        <w:t>preservice</w:t>
      </w:r>
      <w:proofErr w:type="spellEnd"/>
      <w:r w:rsidRPr="00F60CE8">
        <w:rPr>
          <w:szCs w:val="22"/>
        </w:rPr>
        <w:t xml:space="preserve"> examination requirements, set forth in Section XI of editions of the ASME </w:t>
      </w:r>
      <w:r w:rsidR="00A040D7" w:rsidRPr="00F60CE8">
        <w:rPr>
          <w:szCs w:val="22"/>
        </w:rPr>
        <w:t xml:space="preserve">Boiler and Pressure Vessel Code </w:t>
      </w:r>
      <w:r w:rsidRPr="00F60CE8">
        <w:rPr>
          <w:szCs w:val="22"/>
        </w:rPr>
        <w:t>and addenda</w:t>
      </w:r>
      <w:r w:rsidR="00424414">
        <w:rPr>
          <w:szCs w:val="22"/>
        </w:rPr>
        <w:t>.</w:t>
      </w:r>
    </w:p>
    <w:p w:rsidR="006772A5" w:rsidRPr="00F60CE8" w:rsidRDefault="006772A5" w:rsidP="005B1D00">
      <w:pPr>
        <w:ind w:left="630"/>
        <w:rPr>
          <w:szCs w:val="22"/>
        </w:rPr>
      </w:pPr>
    </w:p>
    <w:p w:rsidR="006772A5" w:rsidRPr="00F60CE8" w:rsidRDefault="006772A5" w:rsidP="005B1D00">
      <w:pPr>
        <w:rPr>
          <w:szCs w:val="22"/>
        </w:rPr>
      </w:pPr>
      <w:r w:rsidRPr="00F60CE8">
        <w:rPr>
          <w:szCs w:val="22"/>
        </w:rPr>
        <w:t>In 10 CFR 50.55a(g)(4)(ii), the NRC requires the use of the latest edition and addenda of the Code that has been incorporated by reference 12 months before the beginning of each 120</w:t>
      </w:r>
      <w:r w:rsidR="000C6168">
        <w:rPr>
          <w:szCs w:val="22"/>
        </w:rPr>
        <w:noBreakHyphen/>
      </w:r>
      <w:r w:rsidRPr="00F60CE8">
        <w:rPr>
          <w:szCs w:val="22"/>
        </w:rPr>
        <w:t>month inspection interval.  This Code is considered to be the “Code of Record” for the inspection interval.</w:t>
      </w:r>
      <w:r w:rsidR="0046792F" w:rsidRPr="00F60CE8">
        <w:rPr>
          <w:szCs w:val="22"/>
        </w:rPr>
        <w:t xml:space="preserve">  </w:t>
      </w:r>
      <w:r w:rsidRPr="00F60CE8">
        <w:rPr>
          <w:szCs w:val="22"/>
        </w:rPr>
        <w:t xml:space="preserve">Additionally, 10 CFR 50.55a(g)(4)(iv) </w:t>
      </w:r>
      <w:r w:rsidR="00A040D7" w:rsidRPr="00F60CE8">
        <w:rPr>
          <w:szCs w:val="22"/>
        </w:rPr>
        <w:t>notes</w:t>
      </w:r>
      <w:r w:rsidRPr="00F60CE8">
        <w:rPr>
          <w:szCs w:val="22"/>
        </w:rPr>
        <w:t xml:space="preserve"> that ISI of components, including supports, may meet the requirements set forth in subsequent editions </w:t>
      </w:r>
      <w:r w:rsidR="00A040D7" w:rsidRPr="00F60CE8">
        <w:rPr>
          <w:szCs w:val="22"/>
        </w:rPr>
        <w:t xml:space="preserve">and addenda of the Code </w:t>
      </w:r>
      <w:r w:rsidRPr="00F60CE8">
        <w:rPr>
          <w:szCs w:val="22"/>
        </w:rPr>
        <w:t>that are incorporated by reference in 10 CFR 50.55a(b), subject to limitations and modifications listed in 10 CFR 50.55a(b) and subject to Commission approval.</w:t>
      </w:r>
    </w:p>
    <w:p w:rsidR="006772A5" w:rsidRPr="00F60CE8" w:rsidRDefault="006772A5" w:rsidP="005B1D00">
      <w:pPr>
        <w:ind w:left="25"/>
        <w:rPr>
          <w:szCs w:val="22"/>
        </w:rPr>
      </w:pPr>
    </w:p>
    <w:p w:rsidR="008C3942" w:rsidRDefault="006772A5" w:rsidP="008B612B">
      <w:pPr>
        <w:rPr>
          <w:szCs w:val="22"/>
        </w:rPr>
        <w:sectPr w:rsidR="008C3942" w:rsidSect="008A3587">
          <w:pgSz w:w="12240" w:h="15840" w:code="1"/>
          <w:pgMar w:top="1440" w:right="1440" w:bottom="1440" w:left="1440" w:header="1440" w:footer="1440" w:gutter="0"/>
          <w:cols w:space="720"/>
          <w:noEndnote/>
          <w:docGrid w:linePitch="299"/>
        </w:sectPr>
      </w:pPr>
      <w:r w:rsidRPr="00F60CE8">
        <w:rPr>
          <w:szCs w:val="22"/>
        </w:rPr>
        <w:t xml:space="preserve">In 10 CFR 50.55a, the NRC requires licensees to perform </w:t>
      </w:r>
      <w:proofErr w:type="spellStart"/>
      <w:r w:rsidR="008F1BB4" w:rsidRPr="00F60CE8">
        <w:rPr>
          <w:szCs w:val="22"/>
        </w:rPr>
        <w:t>inservice</w:t>
      </w:r>
      <w:proofErr w:type="spellEnd"/>
      <w:r w:rsidR="008F1BB4" w:rsidRPr="00F60CE8">
        <w:rPr>
          <w:szCs w:val="22"/>
        </w:rPr>
        <w:t xml:space="preserve"> examination</w:t>
      </w:r>
      <w:r w:rsidRPr="00F60CE8">
        <w:rPr>
          <w:szCs w:val="22"/>
        </w:rPr>
        <w:t xml:space="preserve"> and testing of </w:t>
      </w:r>
      <w:proofErr w:type="spellStart"/>
      <w:r w:rsidRPr="00F60CE8">
        <w:rPr>
          <w:szCs w:val="22"/>
        </w:rPr>
        <w:t>snubbers</w:t>
      </w:r>
      <w:proofErr w:type="spellEnd"/>
      <w:r w:rsidRPr="00F60CE8">
        <w:rPr>
          <w:szCs w:val="22"/>
        </w:rPr>
        <w:t xml:space="preserve"> in accordance with Section XI of the ASME BP</w:t>
      </w:r>
      <w:r w:rsidR="00A040D7" w:rsidRPr="00F60CE8">
        <w:rPr>
          <w:szCs w:val="22"/>
        </w:rPr>
        <w:t>&amp;</w:t>
      </w:r>
      <w:r w:rsidRPr="00F60CE8">
        <w:rPr>
          <w:szCs w:val="22"/>
        </w:rPr>
        <w:t xml:space="preserve">V Code or the </w:t>
      </w:r>
      <w:r w:rsidR="00A040D7" w:rsidRPr="00F60CE8">
        <w:rPr>
          <w:szCs w:val="22"/>
        </w:rPr>
        <w:t xml:space="preserve">ASME </w:t>
      </w:r>
      <w:r w:rsidRPr="00F60CE8">
        <w:rPr>
          <w:szCs w:val="22"/>
        </w:rPr>
        <w:t xml:space="preserve">OM Code, except where the NRC has granted specific written relief or authorized alternative </w:t>
      </w:r>
      <w:proofErr w:type="spellStart"/>
      <w:r w:rsidR="00304242" w:rsidRPr="00F60CE8">
        <w:rPr>
          <w:szCs w:val="22"/>
        </w:rPr>
        <w:t>inservice</w:t>
      </w:r>
      <w:proofErr w:type="spellEnd"/>
      <w:r w:rsidR="00304242" w:rsidRPr="00F60CE8">
        <w:rPr>
          <w:szCs w:val="22"/>
        </w:rPr>
        <w:t xml:space="preserve"> examination </w:t>
      </w:r>
      <w:r w:rsidRPr="00F60CE8">
        <w:rPr>
          <w:szCs w:val="22"/>
        </w:rPr>
        <w:t>and testing methods.  In 10 CFR 50.55a(b)(3)(v), the NRC allow</w:t>
      </w:r>
      <w:r w:rsidR="00B762B0" w:rsidRPr="00F60CE8">
        <w:rPr>
          <w:szCs w:val="22"/>
        </w:rPr>
        <w:t>ed</w:t>
      </w:r>
      <w:r w:rsidRPr="00F60CE8">
        <w:rPr>
          <w:szCs w:val="22"/>
        </w:rPr>
        <w:t xml:space="preserve"> the optional use of Subsection ISTD, “</w:t>
      </w:r>
      <w:proofErr w:type="spellStart"/>
      <w:r w:rsidRPr="00F60CE8">
        <w:rPr>
          <w:szCs w:val="22"/>
        </w:rPr>
        <w:t>Preservice</w:t>
      </w:r>
      <w:proofErr w:type="spellEnd"/>
      <w:r w:rsidRPr="00F60CE8">
        <w:rPr>
          <w:szCs w:val="22"/>
        </w:rPr>
        <w:t xml:space="preserve"> and </w:t>
      </w:r>
      <w:proofErr w:type="spellStart"/>
      <w:r w:rsidRPr="00F60CE8">
        <w:rPr>
          <w:szCs w:val="22"/>
        </w:rPr>
        <w:t>Inservice</w:t>
      </w:r>
      <w:proofErr w:type="spellEnd"/>
      <w:r w:rsidRPr="00F60CE8">
        <w:rPr>
          <w:szCs w:val="22"/>
        </w:rPr>
        <w:t xml:space="preserve"> Examination and Testing of Dynamic Restraints (</w:t>
      </w:r>
      <w:proofErr w:type="spellStart"/>
      <w:r w:rsidRPr="00F60CE8">
        <w:rPr>
          <w:szCs w:val="22"/>
        </w:rPr>
        <w:t>Snubbers</w:t>
      </w:r>
      <w:proofErr w:type="spellEnd"/>
      <w:r w:rsidRPr="00F60CE8">
        <w:rPr>
          <w:szCs w:val="22"/>
        </w:rPr>
        <w:t>) in Light</w:t>
      </w:r>
      <w:r w:rsidR="000C6168">
        <w:rPr>
          <w:szCs w:val="22"/>
        </w:rPr>
        <w:noBreakHyphen/>
      </w:r>
      <w:r w:rsidRPr="00F60CE8">
        <w:rPr>
          <w:szCs w:val="22"/>
        </w:rPr>
        <w:t>Water Reactor Nuclear Power Plants,” of the ASME OM Code, 1995 Edition through the latest edition and addenda, in lieu of Section XI of the ASME BP</w:t>
      </w:r>
      <w:r w:rsidR="00714B13" w:rsidRPr="00F60CE8">
        <w:rPr>
          <w:szCs w:val="22"/>
        </w:rPr>
        <w:t>&amp;</w:t>
      </w:r>
      <w:r w:rsidRPr="00F60CE8">
        <w:rPr>
          <w:szCs w:val="22"/>
        </w:rPr>
        <w:t>V Code</w:t>
      </w:r>
      <w:r w:rsidR="00B762B0" w:rsidRPr="00F60CE8">
        <w:rPr>
          <w:szCs w:val="22"/>
        </w:rPr>
        <w:t>.  If a licensee is using or chooses to use Subsection</w:t>
      </w:r>
      <w:r w:rsidR="004A483A">
        <w:rPr>
          <w:szCs w:val="22"/>
        </w:rPr>
        <w:t> </w:t>
      </w:r>
      <w:r w:rsidR="00B762B0" w:rsidRPr="00F60CE8">
        <w:rPr>
          <w:szCs w:val="22"/>
        </w:rPr>
        <w:t xml:space="preserve">ISTD, the licensee must make the appropriate changes to </w:t>
      </w:r>
      <w:r w:rsidRPr="00F60CE8">
        <w:rPr>
          <w:szCs w:val="22"/>
        </w:rPr>
        <w:t>TS or licensee</w:t>
      </w:r>
      <w:r w:rsidR="000C6168">
        <w:rPr>
          <w:szCs w:val="22"/>
        </w:rPr>
        <w:noBreakHyphen/>
      </w:r>
      <w:r w:rsidRPr="00F60CE8">
        <w:rPr>
          <w:szCs w:val="22"/>
        </w:rPr>
        <w:t>controlled documents (e.g., the TRM</w:t>
      </w:r>
      <w:r w:rsidR="00714B13" w:rsidRPr="00F60CE8">
        <w:rPr>
          <w:szCs w:val="22"/>
        </w:rPr>
        <w:t>)</w:t>
      </w:r>
      <w:r w:rsidR="00B762B0" w:rsidRPr="00F60CE8">
        <w:rPr>
          <w:szCs w:val="22"/>
        </w:rPr>
        <w:t xml:space="preserve">.  </w:t>
      </w:r>
      <w:r w:rsidRPr="00F60CE8">
        <w:rPr>
          <w:szCs w:val="22"/>
        </w:rPr>
        <w:t xml:space="preserve">Licensees have the option of controlling the </w:t>
      </w:r>
      <w:proofErr w:type="spellStart"/>
      <w:r w:rsidR="00304242" w:rsidRPr="00F60CE8">
        <w:rPr>
          <w:szCs w:val="22"/>
        </w:rPr>
        <w:t>inservice</w:t>
      </w:r>
      <w:proofErr w:type="spellEnd"/>
      <w:r w:rsidR="00304242" w:rsidRPr="00F60CE8">
        <w:rPr>
          <w:szCs w:val="22"/>
        </w:rPr>
        <w:t xml:space="preserve"> examination </w:t>
      </w:r>
      <w:r w:rsidRPr="00F60CE8">
        <w:rPr>
          <w:szCs w:val="22"/>
        </w:rPr>
        <w:t xml:space="preserve">and testing of </w:t>
      </w:r>
      <w:proofErr w:type="spellStart"/>
      <w:r w:rsidRPr="00F60CE8">
        <w:rPr>
          <w:szCs w:val="22"/>
        </w:rPr>
        <w:t>snubbers</w:t>
      </w:r>
      <w:proofErr w:type="spellEnd"/>
      <w:r w:rsidRPr="00F60CE8">
        <w:rPr>
          <w:szCs w:val="22"/>
        </w:rPr>
        <w:t xml:space="preserve"> through their TS</w:t>
      </w:r>
      <w:r w:rsidR="001312EB" w:rsidRPr="00F60CE8">
        <w:rPr>
          <w:szCs w:val="22"/>
        </w:rPr>
        <w:t>;</w:t>
      </w:r>
      <w:r w:rsidR="00B762B0" w:rsidRPr="00F60CE8">
        <w:rPr>
          <w:szCs w:val="22"/>
        </w:rPr>
        <w:t xml:space="preserve"> </w:t>
      </w:r>
      <w:r w:rsidRPr="00F60CE8">
        <w:rPr>
          <w:szCs w:val="22"/>
        </w:rPr>
        <w:t xml:space="preserve">however, if a revised </w:t>
      </w:r>
      <w:proofErr w:type="spellStart"/>
      <w:r w:rsidR="00304242" w:rsidRPr="00F60CE8">
        <w:rPr>
          <w:szCs w:val="22"/>
        </w:rPr>
        <w:t>snubber</w:t>
      </w:r>
      <w:proofErr w:type="spellEnd"/>
      <w:r w:rsidRPr="00F60CE8">
        <w:rPr>
          <w:szCs w:val="22"/>
        </w:rPr>
        <w:t xml:space="preserve"> program for a facility conflicts with the TS, </w:t>
      </w:r>
      <w:r w:rsidR="004A483A" w:rsidRPr="00F60CE8">
        <w:rPr>
          <w:szCs w:val="22"/>
        </w:rPr>
        <w:t xml:space="preserve">10 CFR 50.55a(g)(5)(ii) requires </w:t>
      </w:r>
      <w:r w:rsidRPr="00F60CE8">
        <w:rPr>
          <w:szCs w:val="22"/>
        </w:rPr>
        <w:t xml:space="preserve">the licensee </w:t>
      </w:r>
      <w:r w:rsidR="004A483A">
        <w:rPr>
          <w:szCs w:val="22"/>
        </w:rPr>
        <w:t>to</w:t>
      </w:r>
      <w:r w:rsidR="004A483A" w:rsidRPr="00F60CE8">
        <w:rPr>
          <w:szCs w:val="22"/>
        </w:rPr>
        <w:t xml:space="preserve"> </w:t>
      </w:r>
      <w:r w:rsidRPr="00F60CE8">
        <w:rPr>
          <w:szCs w:val="22"/>
        </w:rPr>
        <w:t xml:space="preserve">apply to the Commission for an amendment </w:t>
      </w:r>
      <w:r w:rsidR="00B762B0" w:rsidRPr="00F60CE8">
        <w:rPr>
          <w:szCs w:val="22"/>
        </w:rPr>
        <w:t>to</w:t>
      </w:r>
      <w:r w:rsidRPr="00F60CE8">
        <w:rPr>
          <w:szCs w:val="22"/>
        </w:rPr>
        <w:t xml:space="preserve"> the TS to conform the TS to the revised program.  Therefore, when performing</w:t>
      </w:r>
      <w:r w:rsidR="001312EB" w:rsidRPr="00F60CE8">
        <w:rPr>
          <w:szCs w:val="22"/>
        </w:rPr>
        <w:t xml:space="preserve"> the required</w:t>
      </w:r>
      <w:r w:rsidRPr="00F60CE8">
        <w:rPr>
          <w:szCs w:val="22"/>
        </w:rPr>
        <w:t xml:space="preserve"> 120</w:t>
      </w:r>
      <w:r w:rsidR="000C6168">
        <w:rPr>
          <w:szCs w:val="22"/>
        </w:rPr>
        <w:noBreakHyphen/>
      </w:r>
      <w:r w:rsidRPr="00F60CE8">
        <w:rPr>
          <w:szCs w:val="22"/>
        </w:rPr>
        <w:t>month program updates in accordance with 10 CFR </w:t>
      </w:r>
      <w:proofErr w:type="gramStart"/>
      <w:r w:rsidRPr="00F60CE8">
        <w:rPr>
          <w:szCs w:val="22"/>
        </w:rPr>
        <w:t>50.55a(</w:t>
      </w:r>
      <w:proofErr w:type="gramEnd"/>
      <w:r w:rsidRPr="00F60CE8">
        <w:rPr>
          <w:szCs w:val="22"/>
        </w:rPr>
        <w:t xml:space="preserve">g)(4), licensees must submit any </w:t>
      </w:r>
      <w:r w:rsidR="00B762B0" w:rsidRPr="00F60CE8">
        <w:rPr>
          <w:szCs w:val="22"/>
        </w:rPr>
        <w:t>TS</w:t>
      </w:r>
      <w:r w:rsidRPr="00F60CE8">
        <w:rPr>
          <w:szCs w:val="22"/>
        </w:rPr>
        <w:t xml:space="preserve"> amendments to ensure </w:t>
      </w:r>
    </w:p>
    <w:p w:rsidR="006772A5" w:rsidRPr="00F60CE8" w:rsidRDefault="006772A5" w:rsidP="008B612B">
      <w:pPr>
        <w:rPr>
          <w:szCs w:val="22"/>
        </w:rPr>
      </w:pPr>
      <w:proofErr w:type="gramStart"/>
      <w:r w:rsidRPr="00F60CE8">
        <w:rPr>
          <w:szCs w:val="22"/>
        </w:rPr>
        <w:lastRenderedPageBreak/>
        <w:t>their</w:t>
      </w:r>
      <w:proofErr w:type="gramEnd"/>
      <w:r w:rsidRPr="00F60CE8">
        <w:rPr>
          <w:szCs w:val="22"/>
        </w:rPr>
        <w:t xml:space="preserve"> TS remain consistent with the new </w:t>
      </w:r>
      <w:r w:rsidR="00714B13" w:rsidRPr="00F60CE8">
        <w:rPr>
          <w:szCs w:val="22"/>
        </w:rPr>
        <w:t>“</w:t>
      </w:r>
      <w:r w:rsidRPr="00F60CE8">
        <w:rPr>
          <w:szCs w:val="22"/>
        </w:rPr>
        <w:t>Code of Record</w:t>
      </w:r>
      <w:r w:rsidR="00714B13" w:rsidRPr="00F60CE8">
        <w:rPr>
          <w:szCs w:val="22"/>
        </w:rPr>
        <w:t>”</w:t>
      </w:r>
      <w:r w:rsidRPr="00F60CE8">
        <w:rPr>
          <w:szCs w:val="22"/>
        </w:rPr>
        <w:t xml:space="preserve"> or NRC</w:t>
      </w:r>
      <w:r w:rsidR="000C6168">
        <w:rPr>
          <w:szCs w:val="22"/>
        </w:rPr>
        <w:noBreakHyphen/>
      </w:r>
      <w:r w:rsidRPr="00F60CE8">
        <w:rPr>
          <w:szCs w:val="22"/>
        </w:rPr>
        <w:t>approved alternative used in lieu of the Code requirements.  Use of the TS, TRM, or licensee</w:t>
      </w:r>
      <w:r w:rsidR="000C6168">
        <w:rPr>
          <w:szCs w:val="22"/>
        </w:rPr>
        <w:noBreakHyphen/>
      </w:r>
      <w:r w:rsidRPr="00F60CE8">
        <w:rPr>
          <w:szCs w:val="22"/>
        </w:rPr>
        <w:t xml:space="preserve">controlled documents does not eliminate the requirement to update the </w:t>
      </w:r>
      <w:proofErr w:type="spellStart"/>
      <w:r w:rsidRPr="00F60CE8">
        <w:rPr>
          <w:szCs w:val="22"/>
        </w:rPr>
        <w:t>inservice</w:t>
      </w:r>
      <w:proofErr w:type="spellEnd"/>
      <w:r w:rsidRPr="00F60CE8">
        <w:rPr>
          <w:szCs w:val="22"/>
        </w:rPr>
        <w:t xml:space="preserve"> testing and ISI programs at 120</w:t>
      </w:r>
      <w:r w:rsidR="000C6168">
        <w:rPr>
          <w:szCs w:val="22"/>
        </w:rPr>
        <w:noBreakHyphen/>
      </w:r>
      <w:r w:rsidRPr="00F60CE8">
        <w:rPr>
          <w:szCs w:val="22"/>
        </w:rPr>
        <w:t>month intervals or to obtain NRC approval before using alternatives to the Code requirements, when appropriate.</w:t>
      </w:r>
    </w:p>
    <w:p w:rsidR="00AE4223" w:rsidRPr="00F60CE8" w:rsidRDefault="00AE4223" w:rsidP="008B612B">
      <w:pPr>
        <w:rPr>
          <w:szCs w:val="22"/>
        </w:rPr>
      </w:pPr>
    </w:p>
    <w:p w:rsidR="00AE4223" w:rsidRPr="00F60CE8" w:rsidRDefault="00AE4223" w:rsidP="008B612B">
      <w:pPr>
        <w:rPr>
          <w:szCs w:val="22"/>
        </w:rPr>
      </w:pPr>
      <w:r w:rsidRPr="00F60CE8">
        <w:rPr>
          <w:szCs w:val="22"/>
        </w:rPr>
        <w:t>Licensees must submit a request and receive NRC approval if they are using a licensee</w:t>
      </w:r>
      <w:r w:rsidR="000C6168">
        <w:rPr>
          <w:szCs w:val="22"/>
        </w:rPr>
        <w:noBreakHyphen/>
      </w:r>
      <w:r w:rsidRPr="00F60CE8">
        <w:rPr>
          <w:szCs w:val="22"/>
        </w:rPr>
        <w:t>controlled document in lieu of Section XI of the ASME BP</w:t>
      </w:r>
      <w:r w:rsidR="00544D55" w:rsidRPr="00F60CE8">
        <w:rPr>
          <w:szCs w:val="22"/>
        </w:rPr>
        <w:t>&amp;</w:t>
      </w:r>
      <w:r w:rsidRPr="00F60CE8">
        <w:rPr>
          <w:szCs w:val="22"/>
        </w:rPr>
        <w:t xml:space="preserve">V Code or OM Code requirements for </w:t>
      </w:r>
      <w:proofErr w:type="spellStart"/>
      <w:r w:rsidRPr="00F60CE8">
        <w:rPr>
          <w:szCs w:val="22"/>
        </w:rPr>
        <w:t>snubber</w:t>
      </w:r>
      <w:proofErr w:type="spellEnd"/>
      <w:r w:rsidRPr="00F60CE8">
        <w:rPr>
          <w:szCs w:val="22"/>
        </w:rPr>
        <w:t xml:space="preserve"> </w:t>
      </w:r>
      <w:proofErr w:type="spellStart"/>
      <w:r w:rsidR="00304242" w:rsidRPr="00F60CE8">
        <w:rPr>
          <w:szCs w:val="22"/>
        </w:rPr>
        <w:t>inservice</w:t>
      </w:r>
      <w:proofErr w:type="spellEnd"/>
      <w:r w:rsidR="00304242" w:rsidRPr="00F60CE8">
        <w:rPr>
          <w:szCs w:val="22"/>
        </w:rPr>
        <w:t xml:space="preserve"> examination </w:t>
      </w:r>
      <w:r w:rsidRPr="00F60CE8">
        <w:rPr>
          <w:szCs w:val="22"/>
        </w:rPr>
        <w:t>and testing.  If approved, the authorized alternative becomes a regulatory requirement that may be used in lieu of the ASME Code requirements.</w:t>
      </w:r>
    </w:p>
    <w:p w:rsidR="006772A5" w:rsidRPr="00F60CE8" w:rsidRDefault="006772A5" w:rsidP="008B612B">
      <w:pPr>
        <w:rPr>
          <w:szCs w:val="22"/>
        </w:rPr>
      </w:pPr>
    </w:p>
    <w:p w:rsidR="00424414" w:rsidRDefault="00A25AF4" w:rsidP="008B612B">
      <w:pPr>
        <w:outlineLvl w:val="1"/>
        <w:rPr>
          <w:szCs w:val="22"/>
        </w:rPr>
      </w:pPr>
      <w:r w:rsidRPr="00F60CE8">
        <w:rPr>
          <w:szCs w:val="22"/>
        </w:rPr>
        <w:t>02.</w:t>
      </w:r>
      <w:r w:rsidR="00E35834" w:rsidRPr="00F60CE8">
        <w:rPr>
          <w:szCs w:val="22"/>
        </w:rPr>
        <w:t>03</w:t>
      </w:r>
      <w:r w:rsidR="00E35834">
        <w:rPr>
          <w:szCs w:val="22"/>
        </w:rPr>
        <w:t> </w:t>
      </w:r>
      <w:r w:rsidRPr="00F60CE8">
        <w:rPr>
          <w:szCs w:val="22"/>
          <w:u w:val="single"/>
        </w:rPr>
        <w:t>Additional Information</w:t>
      </w:r>
    </w:p>
    <w:p w:rsidR="00424414" w:rsidRDefault="00424414" w:rsidP="00424414">
      <w:pPr>
        <w:rPr>
          <w:szCs w:val="22"/>
        </w:rPr>
      </w:pPr>
    </w:p>
    <w:p w:rsidR="00F92DF4" w:rsidRPr="00F60CE8" w:rsidRDefault="00F92DF4" w:rsidP="008B612B">
      <w:pPr>
        <w:rPr>
          <w:szCs w:val="22"/>
        </w:rPr>
      </w:pPr>
      <w:r w:rsidRPr="00F60CE8">
        <w:rPr>
          <w:szCs w:val="22"/>
        </w:rPr>
        <w:t xml:space="preserve">The NRC has identified several instances of nuclear power plant licensees using </w:t>
      </w:r>
      <w:r w:rsidR="002863D9" w:rsidRPr="00F60CE8">
        <w:rPr>
          <w:szCs w:val="22"/>
        </w:rPr>
        <w:t xml:space="preserve">TS, </w:t>
      </w:r>
      <w:r w:rsidR="007F50B6" w:rsidRPr="00F60CE8">
        <w:rPr>
          <w:szCs w:val="22"/>
        </w:rPr>
        <w:t xml:space="preserve">the </w:t>
      </w:r>
      <w:r w:rsidRPr="00F60CE8">
        <w:rPr>
          <w:szCs w:val="22"/>
        </w:rPr>
        <w:t>TRM</w:t>
      </w:r>
      <w:r w:rsidR="00E35834">
        <w:rPr>
          <w:szCs w:val="22"/>
        </w:rPr>
        <w:t>,</w:t>
      </w:r>
      <w:r w:rsidRPr="00F60CE8">
        <w:rPr>
          <w:szCs w:val="22"/>
        </w:rPr>
        <w:t xml:space="preserve"> or other licensee</w:t>
      </w:r>
      <w:r w:rsidR="000C6168">
        <w:rPr>
          <w:szCs w:val="22"/>
        </w:rPr>
        <w:noBreakHyphen/>
      </w:r>
      <w:r w:rsidRPr="00F60CE8">
        <w:rPr>
          <w:szCs w:val="22"/>
        </w:rPr>
        <w:t>controlled document</w:t>
      </w:r>
      <w:r w:rsidR="007F50B6" w:rsidRPr="00F60CE8">
        <w:rPr>
          <w:szCs w:val="22"/>
        </w:rPr>
        <w:t>s</w:t>
      </w:r>
      <w:r w:rsidRPr="00F60CE8">
        <w:rPr>
          <w:szCs w:val="22"/>
        </w:rPr>
        <w:t xml:space="preserve"> that do not meet the requirements of the </w:t>
      </w:r>
      <w:r w:rsidR="00714B13" w:rsidRPr="00F60CE8">
        <w:rPr>
          <w:szCs w:val="22"/>
        </w:rPr>
        <w:t>“</w:t>
      </w:r>
      <w:r w:rsidRPr="00F60CE8">
        <w:rPr>
          <w:szCs w:val="22"/>
        </w:rPr>
        <w:t>Code of Record</w:t>
      </w:r>
      <w:r w:rsidR="00714B13" w:rsidRPr="00F60CE8">
        <w:rPr>
          <w:szCs w:val="22"/>
        </w:rPr>
        <w:t>”</w:t>
      </w:r>
      <w:r w:rsidRPr="00F60CE8">
        <w:rPr>
          <w:szCs w:val="22"/>
        </w:rPr>
        <w:t xml:space="preserve"> as specified in 10 CFR 50.55a for the </w:t>
      </w:r>
      <w:proofErr w:type="spellStart"/>
      <w:r w:rsidR="00125293" w:rsidRPr="00F60CE8">
        <w:rPr>
          <w:szCs w:val="22"/>
        </w:rPr>
        <w:t>inservice</w:t>
      </w:r>
      <w:proofErr w:type="spellEnd"/>
      <w:r w:rsidR="00125293" w:rsidRPr="00F60CE8">
        <w:rPr>
          <w:szCs w:val="22"/>
        </w:rPr>
        <w:t xml:space="preserve"> examination and </w:t>
      </w:r>
      <w:r w:rsidRPr="00F60CE8">
        <w:rPr>
          <w:szCs w:val="22"/>
        </w:rPr>
        <w:t xml:space="preserve">testing of </w:t>
      </w:r>
      <w:proofErr w:type="spellStart"/>
      <w:r w:rsidRPr="00F60CE8">
        <w:rPr>
          <w:szCs w:val="22"/>
        </w:rPr>
        <w:t>snubbers</w:t>
      </w:r>
      <w:proofErr w:type="spellEnd"/>
      <w:r w:rsidRPr="00F60CE8">
        <w:rPr>
          <w:szCs w:val="22"/>
        </w:rPr>
        <w:t xml:space="preserve">.  Some of these licensees have not requested approval from the Commission to use alternative testing methods in lieu of their </w:t>
      </w:r>
      <w:r w:rsidR="00714B13" w:rsidRPr="00F60CE8">
        <w:rPr>
          <w:szCs w:val="22"/>
        </w:rPr>
        <w:t>“</w:t>
      </w:r>
      <w:r w:rsidRPr="00F60CE8">
        <w:rPr>
          <w:szCs w:val="22"/>
        </w:rPr>
        <w:t>Code of Record</w:t>
      </w:r>
      <w:r w:rsidR="00714B13" w:rsidRPr="00F60CE8">
        <w:rPr>
          <w:szCs w:val="22"/>
        </w:rPr>
        <w:t>”</w:t>
      </w:r>
      <w:r w:rsidRPr="00F60CE8">
        <w:rPr>
          <w:szCs w:val="22"/>
        </w:rPr>
        <w:t xml:space="preserve"> requirements.</w:t>
      </w:r>
      <w:r w:rsidR="00043B4E" w:rsidRPr="00F60CE8">
        <w:rPr>
          <w:szCs w:val="22"/>
        </w:rPr>
        <w:t xml:space="preserve">  Some of the licensees never submitted their </w:t>
      </w:r>
      <w:proofErr w:type="spellStart"/>
      <w:r w:rsidR="00043B4E" w:rsidRPr="00F60CE8">
        <w:rPr>
          <w:szCs w:val="22"/>
        </w:rPr>
        <w:t>snubber</w:t>
      </w:r>
      <w:proofErr w:type="spellEnd"/>
      <w:r w:rsidR="00043B4E" w:rsidRPr="00F60CE8">
        <w:rPr>
          <w:szCs w:val="22"/>
        </w:rPr>
        <w:t xml:space="preserve"> program</w:t>
      </w:r>
      <w:r w:rsidR="00714B13" w:rsidRPr="00F60CE8">
        <w:rPr>
          <w:szCs w:val="22"/>
        </w:rPr>
        <w:t>s</w:t>
      </w:r>
      <w:r w:rsidR="00043B4E" w:rsidRPr="00F60CE8">
        <w:rPr>
          <w:szCs w:val="22"/>
        </w:rPr>
        <w:t xml:space="preserve"> to </w:t>
      </w:r>
      <w:r w:rsidR="002769AE" w:rsidRPr="00F60CE8">
        <w:rPr>
          <w:szCs w:val="22"/>
        </w:rPr>
        <w:t xml:space="preserve">the </w:t>
      </w:r>
      <w:r w:rsidR="00043B4E" w:rsidRPr="00F60CE8">
        <w:rPr>
          <w:szCs w:val="22"/>
        </w:rPr>
        <w:t xml:space="preserve">NRC as required by </w:t>
      </w:r>
      <w:r w:rsidR="000C6168">
        <w:rPr>
          <w:szCs w:val="22"/>
        </w:rPr>
        <w:t>10 CFR </w:t>
      </w:r>
      <w:r w:rsidR="006A4E2B" w:rsidRPr="00F60CE8">
        <w:rPr>
          <w:szCs w:val="22"/>
        </w:rPr>
        <w:t>50.55a</w:t>
      </w:r>
      <w:r w:rsidR="00043B4E" w:rsidRPr="00F60CE8">
        <w:rPr>
          <w:szCs w:val="22"/>
        </w:rPr>
        <w:t>.</w:t>
      </w:r>
    </w:p>
    <w:p w:rsidR="00F92DF4" w:rsidRPr="00F60CE8" w:rsidRDefault="00F92DF4" w:rsidP="005B1D00">
      <w:pPr>
        <w:ind w:left="25"/>
        <w:rPr>
          <w:szCs w:val="22"/>
        </w:rPr>
      </w:pPr>
    </w:p>
    <w:p w:rsidR="00F92DF4" w:rsidRPr="00F60CE8" w:rsidRDefault="000C6168" w:rsidP="008B612B">
      <w:pPr>
        <w:rPr>
          <w:szCs w:val="22"/>
        </w:rPr>
      </w:pPr>
      <w:r>
        <w:rPr>
          <w:szCs w:val="22"/>
        </w:rPr>
        <w:t>RIS 2</w:t>
      </w:r>
      <w:r w:rsidR="00F92DF4" w:rsidRPr="00F60CE8">
        <w:rPr>
          <w:szCs w:val="22"/>
        </w:rPr>
        <w:t>010</w:t>
      </w:r>
      <w:r>
        <w:rPr>
          <w:szCs w:val="22"/>
        </w:rPr>
        <w:noBreakHyphen/>
      </w:r>
      <w:r w:rsidR="00F92DF4" w:rsidRPr="00F60CE8">
        <w:rPr>
          <w:szCs w:val="22"/>
        </w:rPr>
        <w:t xml:space="preserve">06 and </w:t>
      </w:r>
      <w:r>
        <w:rPr>
          <w:szCs w:val="22"/>
        </w:rPr>
        <w:t>EGM 1</w:t>
      </w:r>
      <w:r w:rsidR="00F92DF4" w:rsidRPr="00F60CE8">
        <w:rPr>
          <w:szCs w:val="22"/>
        </w:rPr>
        <w:t>0</w:t>
      </w:r>
      <w:r>
        <w:rPr>
          <w:szCs w:val="22"/>
        </w:rPr>
        <w:noBreakHyphen/>
      </w:r>
      <w:r w:rsidR="00F92DF4" w:rsidRPr="00F60CE8">
        <w:rPr>
          <w:szCs w:val="22"/>
        </w:rPr>
        <w:t>0</w:t>
      </w:r>
      <w:r w:rsidR="007F50B6" w:rsidRPr="00F60CE8">
        <w:rPr>
          <w:szCs w:val="22"/>
        </w:rPr>
        <w:t>0</w:t>
      </w:r>
      <w:r w:rsidR="00F92DF4" w:rsidRPr="00F60CE8">
        <w:rPr>
          <w:szCs w:val="22"/>
        </w:rPr>
        <w:t xml:space="preserve">1 </w:t>
      </w:r>
      <w:r w:rsidR="00940D9E" w:rsidRPr="00F60CE8">
        <w:rPr>
          <w:szCs w:val="22"/>
        </w:rPr>
        <w:t>provide</w:t>
      </w:r>
      <w:r w:rsidR="00F92DF4" w:rsidRPr="00F60CE8">
        <w:rPr>
          <w:szCs w:val="22"/>
        </w:rPr>
        <w:t xml:space="preserve"> additional information covering the background, history, and technical and regulatory considerations applicable to the subjects addressed by this TI.</w:t>
      </w:r>
    </w:p>
    <w:p w:rsidR="00A25AF4" w:rsidRPr="00F60CE8" w:rsidRDefault="00A25AF4" w:rsidP="005B1D00">
      <w:pPr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BA6C8A" w:rsidRPr="00F60CE8" w:rsidRDefault="00BA6C8A" w:rsidP="005B1D00">
      <w:pPr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C16058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03</w:t>
      </w:r>
      <w:r w:rsidRPr="00F60CE8">
        <w:rPr>
          <w:szCs w:val="22"/>
        </w:rPr>
        <w:tab/>
        <w:t>INSPECTION REQUIREMENTS</w:t>
      </w:r>
      <w:r w:rsidR="00C16058" w:rsidRPr="00F60CE8">
        <w:rPr>
          <w:szCs w:val="22"/>
        </w:rPr>
        <w:t xml:space="preserve"> AND GUIDANCE</w:t>
      </w:r>
    </w:p>
    <w:p w:rsidR="00A25AF4" w:rsidRPr="00F60CE8" w:rsidRDefault="00A25AF4" w:rsidP="005B1D00">
      <w:pPr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1"/>
        <w:rPr>
          <w:szCs w:val="22"/>
        </w:rPr>
      </w:pPr>
      <w:r w:rsidRPr="00F60CE8">
        <w:rPr>
          <w:szCs w:val="22"/>
          <w:u w:val="single"/>
        </w:rPr>
        <w:t>Specific Requirements</w:t>
      </w:r>
      <w:r w:rsidR="00C16058" w:rsidRPr="00F60CE8">
        <w:rPr>
          <w:szCs w:val="22"/>
          <w:u w:val="single"/>
        </w:rPr>
        <w:t xml:space="preserve"> and Guidance</w:t>
      </w:r>
    </w:p>
    <w:p w:rsidR="00A25AF4" w:rsidRPr="00F60CE8" w:rsidRDefault="00A25AF4" w:rsidP="005B1D00">
      <w:pPr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343B53" w:rsidRPr="00F60CE8" w:rsidRDefault="00A25AF4" w:rsidP="008B612B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 w:hanging="806"/>
        <w:outlineLvl w:val="2"/>
        <w:rPr>
          <w:szCs w:val="22"/>
        </w:rPr>
      </w:pPr>
      <w:r w:rsidRPr="00F60CE8">
        <w:rPr>
          <w:szCs w:val="22"/>
        </w:rPr>
        <w:t>03.01</w:t>
      </w:r>
      <w:r w:rsidR="00123368">
        <w:rPr>
          <w:szCs w:val="22"/>
        </w:rPr>
        <w:t> </w:t>
      </w:r>
      <w:r w:rsidR="00DE4FE8" w:rsidRPr="008B612B">
        <w:rPr>
          <w:szCs w:val="22"/>
          <w:u w:val="single"/>
        </w:rPr>
        <w:t>General In</w:t>
      </w:r>
      <w:r w:rsidR="002769AE" w:rsidRPr="008B612B">
        <w:rPr>
          <w:szCs w:val="22"/>
          <w:u w:val="single"/>
        </w:rPr>
        <w:t>spection Preparation</w:t>
      </w:r>
    </w:p>
    <w:p w:rsidR="00343B53" w:rsidRPr="00F60CE8" w:rsidRDefault="00343B53" w:rsidP="00A267C5">
      <w:pPr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2B71" w:rsidRPr="00F60CE8" w:rsidRDefault="00343B53" w:rsidP="00343B53">
      <w:pPr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 w:rsidRPr="00F60CE8">
        <w:rPr>
          <w:szCs w:val="22"/>
        </w:rPr>
        <w:t xml:space="preserve">Inspectors should review the following information </w:t>
      </w:r>
      <w:r w:rsidR="00A22B71" w:rsidRPr="00F60CE8">
        <w:rPr>
          <w:szCs w:val="22"/>
        </w:rPr>
        <w:t xml:space="preserve">in preparation for inspecting the licensees’ </w:t>
      </w:r>
      <w:proofErr w:type="spellStart"/>
      <w:r w:rsidR="00A22B71" w:rsidRPr="00F60CE8">
        <w:rPr>
          <w:szCs w:val="22"/>
        </w:rPr>
        <w:t>snubber</w:t>
      </w:r>
      <w:proofErr w:type="spellEnd"/>
      <w:r w:rsidR="00A22B71" w:rsidRPr="00F60CE8">
        <w:rPr>
          <w:szCs w:val="22"/>
        </w:rPr>
        <w:t xml:space="preserve"> program</w:t>
      </w:r>
      <w:r w:rsidR="0068186E" w:rsidRPr="00F60CE8">
        <w:rPr>
          <w:szCs w:val="22"/>
        </w:rPr>
        <w:t>.</w:t>
      </w:r>
    </w:p>
    <w:p w:rsidR="00A22B71" w:rsidRPr="00F60CE8" w:rsidRDefault="00A22B71" w:rsidP="005B1D00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260" w:hanging="1210"/>
        <w:rPr>
          <w:szCs w:val="22"/>
        </w:rPr>
      </w:pPr>
    </w:p>
    <w:p w:rsidR="00426005" w:rsidRDefault="00DC2792" w:rsidP="008B612B">
      <w:pPr>
        <w:pStyle w:val="ListParagraph"/>
        <w:keepLines/>
        <w:widowControl w:val="0"/>
        <w:numPr>
          <w:ilvl w:val="0"/>
          <w:numId w:val="28"/>
        </w:numPr>
        <w:ind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 xml:space="preserve">Copies of </w:t>
      </w:r>
      <w:r w:rsidR="000C6168">
        <w:rPr>
          <w:rFonts w:ascii="Arial" w:hAnsi="Arial"/>
          <w:sz w:val="22"/>
          <w:szCs w:val="22"/>
        </w:rPr>
        <w:t>EGM 1</w:t>
      </w:r>
      <w:r w:rsidRPr="00F60CE8">
        <w:rPr>
          <w:rFonts w:ascii="Arial" w:hAnsi="Arial"/>
          <w:sz w:val="22"/>
          <w:szCs w:val="22"/>
        </w:rPr>
        <w:t>0</w:t>
      </w:r>
      <w:r w:rsidR="000C6168">
        <w:rPr>
          <w:rFonts w:ascii="Arial" w:hAnsi="Arial"/>
          <w:sz w:val="22"/>
          <w:szCs w:val="22"/>
        </w:rPr>
        <w:noBreakHyphen/>
      </w:r>
      <w:r w:rsidRPr="00F60CE8">
        <w:rPr>
          <w:rFonts w:ascii="Arial" w:hAnsi="Arial"/>
          <w:sz w:val="22"/>
          <w:szCs w:val="22"/>
        </w:rPr>
        <w:t>001 (ADAMS Accession No.</w:t>
      </w:r>
      <w:r w:rsidR="00E35834">
        <w:rPr>
          <w:rFonts w:ascii="Arial" w:hAnsi="Arial"/>
          <w:sz w:val="22"/>
          <w:szCs w:val="22"/>
        </w:rPr>
        <w:t> </w:t>
      </w:r>
      <w:r w:rsidRPr="00F60CE8">
        <w:rPr>
          <w:rFonts w:ascii="Arial" w:hAnsi="Arial"/>
          <w:sz w:val="22"/>
          <w:szCs w:val="22"/>
        </w:rPr>
        <w:t xml:space="preserve">ML101390020) and </w:t>
      </w:r>
      <w:r w:rsidR="000C6168">
        <w:rPr>
          <w:rFonts w:ascii="Arial" w:hAnsi="Arial"/>
          <w:sz w:val="22"/>
          <w:szCs w:val="22"/>
        </w:rPr>
        <w:t>RIS 2</w:t>
      </w:r>
      <w:r w:rsidRPr="00F60CE8">
        <w:rPr>
          <w:rFonts w:ascii="Arial" w:hAnsi="Arial"/>
          <w:sz w:val="22"/>
          <w:szCs w:val="22"/>
        </w:rPr>
        <w:t>010</w:t>
      </w:r>
      <w:r w:rsidR="000C6168">
        <w:rPr>
          <w:rFonts w:ascii="Arial" w:hAnsi="Arial"/>
          <w:sz w:val="22"/>
          <w:szCs w:val="22"/>
        </w:rPr>
        <w:noBreakHyphen/>
      </w:r>
      <w:r w:rsidRPr="00F60CE8">
        <w:rPr>
          <w:rFonts w:ascii="Arial" w:hAnsi="Arial"/>
          <w:sz w:val="22"/>
          <w:szCs w:val="22"/>
        </w:rPr>
        <w:t>06 (ADAMS Accession No.</w:t>
      </w:r>
      <w:r w:rsidR="00967D22">
        <w:rPr>
          <w:rFonts w:ascii="Arial" w:hAnsi="Arial"/>
          <w:sz w:val="22"/>
          <w:szCs w:val="22"/>
        </w:rPr>
        <w:t> </w:t>
      </w:r>
      <w:r w:rsidRPr="00F60CE8">
        <w:rPr>
          <w:rFonts w:ascii="Arial" w:hAnsi="Arial"/>
          <w:sz w:val="22"/>
          <w:szCs w:val="22"/>
        </w:rPr>
        <w:t>ML101310338).</w:t>
      </w:r>
    </w:p>
    <w:p w:rsidR="00424414" w:rsidRPr="00424414" w:rsidRDefault="00424414" w:rsidP="008B612B">
      <w:pPr>
        <w:keepLines/>
        <w:widowControl w:val="0"/>
        <w:ind w:left="720" w:hanging="720"/>
        <w:rPr>
          <w:szCs w:val="22"/>
        </w:rPr>
      </w:pPr>
    </w:p>
    <w:p w:rsidR="00426005" w:rsidRDefault="002769AE" w:rsidP="008B612B">
      <w:pPr>
        <w:pStyle w:val="ListParagraph"/>
        <w:keepLines/>
        <w:widowControl w:val="0"/>
        <w:numPr>
          <w:ilvl w:val="0"/>
          <w:numId w:val="28"/>
        </w:numPr>
        <w:ind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>A</w:t>
      </w:r>
      <w:r w:rsidR="00967D22">
        <w:rPr>
          <w:rFonts w:ascii="Arial" w:hAnsi="Arial"/>
          <w:sz w:val="22"/>
          <w:szCs w:val="22"/>
        </w:rPr>
        <w:t> </w:t>
      </w:r>
      <w:r w:rsidRPr="00F60CE8">
        <w:rPr>
          <w:rFonts w:ascii="Arial" w:hAnsi="Arial"/>
          <w:sz w:val="22"/>
          <w:szCs w:val="22"/>
        </w:rPr>
        <w:t>c</w:t>
      </w:r>
      <w:r w:rsidR="00A22B71" w:rsidRPr="00F60CE8">
        <w:rPr>
          <w:rFonts w:ascii="Arial" w:hAnsi="Arial"/>
          <w:sz w:val="22"/>
          <w:szCs w:val="22"/>
        </w:rPr>
        <w:t xml:space="preserve">opy of the licensees’ </w:t>
      </w:r>
      <w:r w:rsidR="00201FFC" w:rsidRPr="00F60CE8">
        <w:rPr>
          <w:rFonts w:ascii="Arial" w:hAnsi="Arial"/>
          <w:sz w:val="22"/>
          <w:szCs w:val="22"/>
        </w:rPr>
        <w:t>document</w:t>
      </w:r>
      <w:r w:rsidRPr="00F60CE8">
        <w:rPr>
          <w:rFonts w:ascii="Arial" w:hAnsi="Arial"/>
          <w:sz w:val="22"/>
          <w:szCs w:val="22"/>
        </w:rPr>
        <w:t>(s)</w:t>
      </w:r>
      <w:r w:rsidR="00201FFC" w:rsidRPr="00F60CE8">
        <w:rPr>
          <w:rFonts w:ascii="Arial" w:hAnsi="Arial"/>
          <w:sz w:val="22"/>
          <w:szCs w:val="22"/>
        </w:rPr>
        <w:t xml:space="preserve"> which contain</w:t>
      </w:r>
      <w:r w:rsidRPr="00F60CE8">
        <w:rPr>
          <w:rFonts w:ascii="Arial" w:hAnsi="Arial"/>
          <w:sz w:val="22"/>
          <w:szCs w:val="22"/>
        </w:rPr>
        <w:t>(</w:t>
      </w:r>
      <w:r w:rsidR="00201FFC" w:rsidRPr="00F60CE8">
        <w:rPr>
          <w:rFonts w:ascii="Arial" w:hAnsi="Arial"/>
          <w:sz w:val="22"/>
          <w:szCs w:val="22"/>
        </w:rPr>
        <w:t>s</w:t>
      </w:r>
      <w:r w:rsidRPr="00F60CE8">
        <w:rPr>
          <w:rFonts w:ascii="Arial" w:hAnsi="Arial"/>
          <w:sz w:val="22"/>
          <w:szCs w:val="22"/>
        </w:rPr>
        <w:t>)</w:t>
      </w:r>
      <w:r w:rsidR="00201FFC" w:rsidRPr="00F60CE8">
        <w:rPr>
          <w:rFonts w:ascii="Arial" w:hAnsi="Arial"/>
          <w:sz w:val="22"/>
          <w:szCs w:val="22"/>
        </w:rPr>
        <w:t xml:space="preserve"> the current </w:t>
      </w:r>
      <w:proofErr w:type="spellStart"/>
      <w:r w:rsidR="00A22B71" w:rsidRPr="00F60CE8">
        <w:rPr>
          <w:rFonts w:ascii="Arial" w:hAnsi="Arial"/>
          <w:sz w:val="22"/>
          <w:szCs w:val="22"/>
        </w:rPr>
        <w:t>snubber</w:t>
      </w:r>
      <w:proofErr w:type="spellEnd"/>
      <w:r w:rsidR="00A22B71" w:rsidRPr="00F60CE8">
        <w:rPr>
          <w:rFonts w:ascii="Arial" w:hAnsi="Arial"/>
          <w:sz w:val="22"/>
          <w:szCs w:val="22"/>
        </w:rPr>
        <w:t xml:space="preserve"> program</w:t>
      </w:r>
      <w:r w:rsidRPr="00F60CE8">
        <w:rPr>
          <w:rFonts w:ascii="Arial" w:hAnsi="Arial"/>
          <w:sz w:val="22"/>
          <w:szCs w:val="22"/>
        </w:rPr>
        <w:t xml:space="preserve">.  </w:t>
      </w:r>
      <w:r w:rsidR="00A22B71" w:rsidRPr="00F60CE8">
        <w:rPr>
          <w:rFonts w:ascii="Arial" w:hAnsi="Arial"/>
          <w:sz w:val="22"/>
          <w:szCs w:val="22"/>
        </w:rPr>
        <w:t xml:space="preserve">The </w:t>
      </w:r>
      <w:proofErr w:type="spellStart"/>
      <w:r w:rsidR="00A22B71" w:rsidRPr="00F60CE8">
        <w:rPr>
          <w:rFonts w:ascii="Arial" w:hAnsi="Arial"/>
          <w:sz w:val="22"/>
          <w:szCs w:val="22"/>
        </w:rPr>
        <w:t>snubber</w:t>
      </w:r>
      <w:proofErr w:type="spellEnd"/>
      <w:r w:rsidR="00A22B71" w:rsidRPr="00F60CE8">
        <w:rPr>
          <w:rFonts w:ascii="Arial" w:hAnsi="Arial"/>
          <w:sz w:val="22"/>
          <w:szCs w:val="22"/>
        </w:rPr>
        <w:t xml:space="preserve"> program may be found in </w:t>
      </w:r>
      <w:r w:rsidRPr="00F60CE8">
        <w:rPr>
          <w:rFonts w:ascii="Arial" w:hAnsi="Arial"/>
          <w:sz w:val="22"/>
          <w:szCs w:val="22"/>
        </w:rPr>
        <w:t xml:space="preserve">the </w:t>
      </w:r>
      <w:r w:rsidR="00A1664F" w:rsidRPr="00F60CE8">
        <w:rPr>
          <w:rFonts w:ascii="Arial" w:hAnsi="Arial"/>
          <w:sz w:val="22"/>
          <w:szCs w:val="22"/>
        </w:rPr>
        <w:t xml:space="preserve">ISI program, </w:t>
      </w:r>
      <w:r w:rsidRPr="00F60CE8">
        <w:rPr>
          <w:rFonts w:ascii="Arial" w:hAnsi="Arial"/>
          <w:sz w:val="22"/>
          <w:szCs w:val="22"/>
        </w:rPr>
        <w:t xml:space="preserve">the </w:t>
      </w:r>
      <w:r w:rsidR="00A1664F" w:rsidRPr="00F60CE8">
        <w:rPr>
          <w:rFonts w:ascii="Arial" w:hAnsi="Arial"/>
          <w:sz w:val="22"/>
          <w:szCs w:val="22"/>
        </w:rPr>
        <w:t xml:space="preserve">IST program, TS, </w:t>
      </w:r>
      <w:r w:rsidRPr="00F60CE8">
        <w:rPr>
          <w:rFonts w:ascii="Arial" w:hAnsi="Arial"/>
          <w:sz w:val="22"/>
          <w:szCs w:val="22"/>
        </w:rPr>
        <w:t xml:space="preserve">the </w:t>
      </w:r>
      <w:r w:rsidR="00A1664F" w:rsidRPr="00F60CE8">
        <w:rPr>
          <w:rFonts w:ascii="Arial" w:hAnsi="Arial"/>
          <w:sz w:val="22"/>
          <w:szCs w:val="22"/>
        </w:rPr>
        <w:t>TRM, or any other licensee</w:t>
      </w:r>
      <w:r w:rsidR="000C6168">
        <w:rPr>
          <w:rFonts w:ascii="Arial" w:hAnsi="Arial"/>
          <w:sz w:val="22"/>
          <w:szCs w:val="22"/>
        </w:rPr>
        <w:noBreakHyphen/>
      </w:r>
      <w:r w:rsidR="00A1664F" w:rsidRPr="00F60CE8">
        <w:rPr>
          <w:rFonts w:ascii="Arial" w:hAnsi="Arial"/>
          <w:sz w:val="22"/>
          <w:szCs w:val="22"/>
        </w:rPr>
        <w:t>controlled documents/procedures.</w:t>
      </w:r>
    </w:p>
    <w:p w:rsidR="00424414" w:rsidRPr="00424414" w:rsidRDefault="00424414" w:rsidP="008B612B">
      <w:pPr>
        <w:keepLines/>
        <w:widowControl w:val="0"/>
        <w:ind w:left="720" w:hanging="720"/>
        <w:rPr>
          <w:szCs w:val="22"/>
        </w:rPr>
      </w:pPr>
    </w:p>
    <w:p w:rsidR="00426005" w:rsidRDefault="00A1664F" w:rsidP="008B612B">
      <w:pPr>
        <w:pStyle w:val="ListParagraph"/>
        <w:keepLines/>
        <w:widowControl w:val="0"/>
        <w:numPr>
          <w:ilvl w:val="0"/>
          <w:numId w:val="28"/>
        </w:numPr>
        <w:ind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>The “Code of Record” for the current 10</w:t>
      </w:r>
      <w:r w:rsidR="000C6168">
        <w:rPr>
          <w:rFonts w:ascii="Arial" w:hAnsi="Arial"/>
          <w:sz w:val="22"/>
          <w:szCs w:val="22"/>
        </w:rPr>
        <w:noBreakHyphen/>
      </w:r>
      <w:r w:rsidRPr="00F60CE8">
        <w:rPr>
          <w:rFonts w:ascii="Arial" w:hAnsi="Arial"/>
          <w:sz w:val="22"/>
          <w:szCs w:val="22"/>
        </w:rPr>
        <w:t xml:space="preserve">year </w:t>
      </w:r>
      <w:proofErr w:type="spellStart"/>
      <w:r w:rsidRPr="00F60CE8">
        <w:rPr>
          <w:rFonts w:ascii="Arial" w:hAnsi="Arial"/>
          <w:sz w:val="22"/>
          <w:szCs w:val="22"/>
        </w:rPr>
        <w:t>snubber</w:t>
      </w:r>
      <w:proofErr w:type="spellEnd"/>
      <w:r w:rsidRPr="00F60CE8">
        <w:rPr>
          <w:rFonts w:ascii="Arial" w:hAnsi="Arial"/>
          <w:sz w:val="22"/>
          <w:szCs w:val="22"/>
        </w:rPr>
        <w:t xml:space="preserve"> program</w:t>
      </w:r>
      <w:r w:rsidR="002769AE" w:rsidRPr="00F60CE8">
        <w:rPr>
          <w:rFonts w:ascii="Arial" w:hAnsi="Arial"/>
          <w:sz w:val="22"/>
          <w:szCs w:val="22"/>
        </w:rPr>
        <w:t xml:space="preserve">.  The Code of Record </w:t>
      </w:r>
      <w:r w:rsidRPr="00F60CE8">
        <w:rPr>
          <w:rFonts w:ascii="Arial" w:hAnsi="Arial"/>
          <w:sz w:val="22"/>
          <w:szCs w:val="22"/>
        </w:rPr>
        <w:t xml:space="preserve">can be found in </w:t>
      </w:r>
      <w:r w:rsidR="002769AE" w:rsidRPr="00F60CE8">
        <w:rPr>
          <w:rFonts w:ascii="Arial" w:hAnsi="Arial"/>
          <w:sz w:val="22"/>
          <w:szCs w:val="22"/>
        </w:rPr>
        <w:t xml:space="preserve">the </w:t>
      </w:r>
      <w:r w:rsidR="00201FFC" w:rsidRPr="00F60CE8">
        <w:rPr>
          <w:rFonts w:ascii="Arial" w:hAnsi="Arial"/>
          <w:sz w:val="22"/>
          <w:szCs w:val="22"/>
        </w:rPr>
        <w:t>document</w:t>
      </w:r>
      <w:r w:rsidR="00C27537" w:rsidRPr="00F60CE8">
        <w:rPr>
          <w:rFonts w:ascii="Arial" w:hAnsi="Arial"/>
          <w:sz w:val="22"/>
          <w:szCs w:val="22"/>
        </w:rPr>
        <w:t>(s)</w:t>
      </w:r>
      <w:r w:rsidR="00201FFC" w:rsidRPr="00F60CE8">
        <w:rPr>
          <w:rFonts w:ascii="Arial" w:hAnsi="Arial"/>
          <w:sz w:val="22"/>
          <w:szCs w:val="22"/>
        </w:rPr>
        <w:t xml:space="preserve"> containing </w:t>
      </w:r>
      <w:r w:rsidR="00621342">
        <w:rPr>
          <w:rFonts w:ascii="Arial" w:hAnsi="Arial"/>
          <w:sz w:val="22"/>
          <w:szCs w:val="22"/>
        </w:rPr>
        <w:t xml:space="preserve">the </w:t>
      </w:r>
      <w:proofErr w:type="spellStart"/>
      <w:r w:rsidRPr="00F60CE8">
        <w:rPr>
          <w:rFonts w:ascii="Arial" w:hAnsi="Arial"/>
          <w:sz w:val="22"/>
          <w:szCs w:val="22"/>
        </w:rPr>
        <w:t>snubber</w:t>
      </w:r>
      <w:proofErr w:type="spellEnd"/>
      <w:r w:rsidRPr="00F60CE8">
        <w:rPr>
          <w:rFonts w:ascii="Arial" w:hAnsi="Arial"/>
          <w:sz w:val="22"/>
          <w:szCs w:val="22"/>
        </w:rPr>
        <w:t xml:space="preserve"> program</w:t>
      </w:r>
      <w:r w:rsidR="00125293" w:rsidRPr="00F60CE8">
        <w:rPr>
          <w:rFonts w:ascii="Arial" w:hAnsi="Arial"/>
          <w:sz w:val="22"/>
          <w:szCs w:val="22"/>
        </w:rPr>
        <w:t xml:space="preserve">.  </w:t>
      </w:r>
      <w:r w:rsidRPr="00F60CE8">
        <w:rPr>
          <w:rFonts w:ascii="Arial" w:hAnsi="Arial"/>
          <w:sz w:val="22"/>
          <w:szCs w:val="22"/>
        </w:rPr>
        <w:t xml:space="preserve">ASME </w:t>
      </w:r>
      <w:r w:rsidR="00621342">
        <w:rPr>
          <w:rFonts w:ascii="Arial" w:hAnsi="Arial"/>
          <w:sz w:val="22"/>
          <w:szCs w:val="22"/>
        </w:rPr>
        <w:t xml:space="preserve">Code </w:t>
      </w:r>
      <w:r w:rsidRPr="00F60CE8">
        <w:rPr>
          <w:rFonts w:ascii="Arial" w:hAnsi="Arial"/>
          <w:sz w:val="22"/>
          <w:szCs w:val="22"/>
        </w:rPr>
        <w:t>Section</w:t>
      </w:r>
      <w:r w:rsidR="00967D22">
        <w:rPr>
          <w:rFonts w:ascii="Arial" w:hAnsi="Arial"/>
          <w:sz w:val="22"/>
          <w:szCs w:val="22"/>
        </w:rPr>
        <w:t> </w:t>
      </w:r>
      <w:r w:rsidRPr="00F60CE8">
        <w:rPr>
          <w:rFonts w:ascii="Arial" w:hAnsi="Arial"/>
          <w:sz w:val="22"/>
          <w:szCs w:val="22"/>
        </w:rPr>
        <w:t>XI or</w:t>
      </w:r>
      <w:r w:rsidR="00967D22">
        <w:rPr>
          <w:rFonts w:ascii="Arial" w:hAnsi="Arial"/>
          <w:sz w:val="22"/>
          <w:szCs w:val="22"/>
        </w:rPr>
        <w:t xml:space="preserve"> the</w:t>
      </w:r>
      <w:r w:rsidRPr="00F60CE8">
        <w:rPr>
          <w:rFonts w:ascii="Arial" w:hAnsi="Arial"/>
          <w:sz w:val="22"/>
          <w:szCs w:val="22"/>
        </w:rPr>
        <w:t xml:space="preserve"> ASME OM Code </w:t>
      </w:r>
      <w:r w:rsidR="00621342">
        <w:rPr>
          <w:rFonts w:ascii="Arial" w:hAnsi="Arial"/>
          <w:sz w:val="22"/>
          <w:szCs w:val="22"/>
        </w:rPr>
        <w:t xml:space="preserve">lists the “Code of Record,” </w:t>
      </w:r>
      <w:r w:rsidRPr="00F60CE8">
        <w:rPr>
          <w:rFonts w:ascii="Arial" w:hAnsi="Arial"/>
          <w:sz w:val="22"/>
          <w:szCs w:val="22"/>
        </w:rPr>
        <w:t xml:space="preserve">with </w:t>
      </w:r>
      <w:r w:rsidR="002769AE" w:rsidRPr="00F60CE8">
        <w:rPr>
          <w:rFonts w:ascii="Arial" w:hAnsi="Arial"/>
          <w:sz w:val="22"/>
          <w:szCs w:val="22"/>
        </w:rPr>
        <w:t>e</w:t>
      </w:r>
      <w:r w:rsidRPr="00F60CE8">
        <w:rPr>
          <w:rFonts w:ascii="Arial" w:hAnsi="Arial"/>
          <w:sz w:val="22"/>
          <w:szCs w:val="22"/>
        </w:rPr>
        <w:t xml:space="preserve">dition and </w:t>
      </w:r>
      <w:r w:rsidR="002769AE" w:rsidRPr="00F60CE8">
        <w:rPr>
          <w:rFonts w:ascii="Arial" w:hAnsi="Arial"/>
          <w:sz w:val="22"/>
          <w:szCs w:val="22"/>
        </w:rPr>
        <w:t>a</w:t>
      </w:r>
      <w:r w:rsidR="006A25C9" w:rsidRPr="00F60CE8">
        <w:rPr>
          <w:rFonts w:ascii="Arial" w:hAnsi="Arial"/>
          <w:sz w:val="22"/>
          <w:szCs w:val="22"/>
        </w:rPr>
        <w:t>ddenda</w:t>
      </w:r>
      <w:r w:rsidR="00621342">
        <w:rPr>
          <w:rFonts w:ascii="Arial" w:hAnsi="Arial"/>
          <w:sz w:val="22"/>
          <w:szCs w:val="22"/>
        </w:rPr>
        <w:t>,</w:t>
      </w:r>
      <w:r w:rsidR="00201FFC" w:rsidRPr="00F60CE8">
        <w:rPr>
          <w:rFonts w:ascii="Arial" w:hAnsi="Arial"/>
          <w:sz w:val="22"/>
          <w:szCs w:val="22"/>
        </w:rPr>
        <w:t xml:space="preserve"> for the latest 10</w:t>
      </w:r>
      <w:r w:rsidR="000C6168">
        <w:rPr>
          <w:rFonts w:ascii="Arial" w:hAnsi="Arial"/>
          <w:sz w:val="22"/>
          <w:szCs w:val="22"/>
        </w:rPr>
        <w:noBreakHyphen/>
      </w:r>
      <w:r w:rsidR="00201FFC" w:rsidRPr="00F60CE8">
        <w:rPr>
          <w:rFonts w:ascii="Arial" w:hAnsi="Arial"/>
          <w:sz w:val="22"/>
          <w:szCs w:val="22"/>
        </w:rPr>
        <w:t>year interval</w:t>
      </w:r>
      <w:r w:rsidR="002769AE" w:rsidRPr="00F60CE8">
        <w:rPr>
          <w:rFonts w:ascii="Arial" w:hAnsi="Arial"/>
          <w:sz w:val="22"/>
          <w:szCs w:val="22"/>
        </w:rPr>
        <w:t>,</w:t>
      </w:r>
      <w:r w:rsidR="00201FFC" w:rsidRPr="00F60CE8">
        <w:rPr>
          <w:rFonts w:ascii="Arial" w:hAnsi="Arial"/>
          <w:sz w:val="22"/>
          <w:szCs w:val="22"/>
        </w:rPr>
        <w:t xml:space="preserve"> as stated in </w:t>
      </w:r>
      <w:r w:rsidR="000C6168">
        <w:rPr>
          <w:rFonts w:ascii="Arial" w:hAnsi="Arial"/>
          <w:sz w:val="22"/>
          <w:szCs w:val="22"/>
        </w:rPr>
        <w:t>10 CFR </w:t>
      </w:r>
      <w:r w:rsidR="00201FFC" w:rsidRPr="00F60CE8">
        <w:rPr>
          <w:rFonts w:ascii="Arial" w:hAnsi="Arial"/>
          <w:sz w:val="22"/>
          <w:szCs w:val="22"/>
        </w:rPr>
        <w:t>50.55a</w:t>
      </w:r>
      <w:r w:rsidR="006A25C9" w:rsidRPr="00F60CE8">
        <w:rPr>
          <w:rFonts w:ascii="Arial" w:hAnsi="Arial"/>
          <w:sz w:val="22"/>
          <w:szCs w:val="22"/>
        </w:rPr>
        <w:t>.</w:t>
      </w:r>
    </w:p>
    <w:p w:rsidR="00424414" w:rsidRPr="00424414" w:rsidRDefault="00424414" w:rsidP="008B612B">
      <w:pPr>
        <w:keepLines/>
        <w:widowControl w:val="0"/>
        <w:ind w:left="720" w:hanging="720"/>
        <w:rPr>
          <w:szCs w:val="22"/>
        </w:rPr>
      </w:pPr>
    </w:p>
    <w:p w:rsidR="008C3942" w:rsidRDefault="004A78A4" w:rsidP="008B612B">
      <w:pPr>
        <w:pStyle w:val="ListParagraph"/>
        <w:keepLines/>
        <w:widowControl w:val="0"/>
        <w:numPr>
          <w:ilvl w:val="0"/>
          <w:numId w:val="28"/>
        </w:numPr>
        <w:ind w:hanging="720"/>
        <w:rPr>
          <w:rFonts w:ascii="Arial" w:hAnsi="Arial"/>
          <w:sz w:val="22"/>
          <w:szCs w:val="22"/>
        </w:rPr>
        <w:sectPr w:rsidR="008C3942" w:rsidSect="008A3587">
          <w:pgSz w:w="12240" w:h="15840" w:code="1"/>
          <w:pgMar w:top="1440" w:right="1440" w:bottom="1440" w:left="1440" w:header="1440" w:footer="1440" w:gutter="0"/>
          <w:cols w:space="720"/>
          <w:noEndnote/>
          <w:docGrid w:linePitch="299"/>
        </w:sectPr>
      </w:pPr>
      <w:r w:rsidRPr="00F60CE8">
        <w:rPr>
          <w:rFonts w:ascii="Arial" w:hAnsi="Arial"/>
          <w:sz w:val="22"/>
          <w:szCs w:val="22"/>
        </w:rPr>
        <w:t xml:space="preserve">A copy of any alternatives or relief requests approved by </w:t>
      </w:r>
      <w:r w:rsidR="002769AE" w:rsidRPr="00F60CE8">
        <w:rPr>
          <w:rFonts w:ascii="Arial" w:hAnsi="Arial"/>
          <w:sz w:val="22"/>
          <w:szCs w:val="22"/>
        </w:rPr>
        <w:t xml:space="preserve">the </w:t>
      </w:r>
      <w:r w:rsidRPr="00F60CE8">
        <w:rPr>
          <w:rFonts w:ascii="Arial" w:hAnsi="Arial"/>
          <w:sz w:val="22"/>
          <w:szCs w:val="22"/>
        </w:rPr>
        <w:t xml:space="preserve">NRC for </w:t>
      </w:r>
      <w:r w:rsidR="008806D4" w:rsidRPr="00F60CE8">
        <w:rPr>
          <w:rFonts w:ascii="Arial" w:hAnsi="Arial"/>
          <w:sz w:val="22"/>
          <w:szCs w:val="22"/>
        </w:rPr>
        <w:t xml:space="preserve">the </w:t>
      </w:r>
      <w:proofErr w:type="spellStart"/>
      <w:r w:rsidRPr="00F60CE8">
        <w:rPr>
          <w:rFonts w:ascii="Arial" w:hAnsi="Arial"/>
          <w:sz w:val="22"/>
          <w:szCs w:val="22"/>
        </w:rPr>
        <w:t>snubber</w:t>
      </w:r>
      <w:proofErr w:type="spellEnd"/>
      <w:r w:rsidRPr="00F60CE8">
        <w:rPr>
          <w:rFonts w:ascii="Arial" w:hAnsi="Arial"/>
          <w:sz w:val="22"/>
          <w:szCs w:val="22"/>
        </w:rPr>
        <w:t xml:space="preserve"> program.</w:t>
      </w:r>
    </w:p>
    <w:p w:rsidR="00424414" w:rsidRPr="00424414" w:rsidRDefault="00424414" w:rsidP="008B612B">
      <w:pPr>
        <w:keepLines/>
        <w:widowControl w:val="0"/>
        <w:ind w:left="720" w:hanging="720"/>
        <w:rPr>
          <w:szCs w:val="22"/>
        </w:rPr>
      </w:pPr>
    </w:p>
    <w:p w:rsidR="00426005" w:rsidRDefault="00201FFC" w:rsidP="008B612B">
      <w:pPr>
        <w:pStyle w:val="ListParagraph"/>
        <w:keepLines/>
        <w:widowControl w:val="0"/>
        <w:numPr>
          <w:ilvl w:val="0"/>
          <w:numId w:val="28"/>
        </w:numPr>
        <w:ind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>Copies of any corrective</w:t>
      </w:r>
      <w:r w:rsidR="00967D22">
        <w:rPr>
          <w:rFonts w:ascii="Arial" w:hAnsi="Arial"/>
          <w:sz w:val="22"/>
          <w:szCs w:val="22"/>
        </w:rPr>
        <w:noBreakHyphen/>
      </w:r>
      <w:r w:rsidRPr="00F60CE8">
        <w:rPr>
          <w:rFonts w:ascii="Arial" w:hAnsi="Arial"/>
          <w:sz w:val="22"/>
          <w:szCs w:val="22"/>
        </w:rPr>
        <w:t xml:space="preserve">action documents involving </w:t>
      </w:r>
      <w:proofErr w:type="spellStart"/>
      <w:r w:rsidRPr="00F60CE8">
        <w:rPr>
          <w:rFonts w:ascii="Arial" w:hAnsi="Arial"/>
          <w:sz w:val="22"/>
          <w:szCs w:val="22"/>
        </w:rPr>
        <w:t>snubbers</w:t>
      </w:r>
      <w:proofErr w:type="spellEnd"/>
      <w:r w:rsidRPr="00F60CE8">
        <w:rPr>
          <w:rFonts w:ascii="Arial" w:hAnsi="Arial"/>
          <w:sz w:val="22"/>
          <w:szCs w:val="22"/>
        </w:rPr>
        <w:t xml:space="preserve"> for the current 10</w:t>
      </w:r>
      <w:r w:rsidR="000C6168">
        <w:rPr>
          <w:rFonts w:ascii="Arial" w:hAnsi="Arial"/>
          <w:sz w:val="22"/>
          <w:szCs w:val="22"/>
        </w:rPr>
        <w:noBreakHyphen/>
      </w:r>
      <w:r w:rsidRPr="00F60CE8">
        <w:rPr>
          <w:rFonts w:ascii="Arial" w:hAnsi="Arial"/>
          <w:sz w:val="22"/>
          <w:szCs w:val="22"/>
        </w:rPr>
        <w:t xml:space="preserve">year interval, including </w:t>
      </w:r>
      <w:r w:rsidR="00013834" w:rsidRPr="00F60CE8">
        <w:rPr>
          <w:rFonts w:ascii="Arial" w:hAnsi="Arial"/>
          <w:sz w:val="22"/>
          <w:szCs w:val="22"/>
        </w:rPr>
        <w:t xml:space="preserve">any actions taken to address </w:t>
      </w:r>
      <w:r w:rsidR="000C6168">
        <w:rPr>
          <w:rFonts w:ascii="Arial" w:hAnsi="Arial"/>
          <w:sz w:val="22"/>
          <w:szCs w:val="22"/>
        </w:rPr>
        <w:t>EGM 1</w:t>
      </w:r>
      <w:r w:rsidRPr="00F60CE8">
        <w:rPr>
          <w:rFonts w:ascii="Arial" w:hAnsi="Arial"/>
          <w:sz w:val="22"/>
          <w:szCs w:val="22"/>
        </w:rPr>
        <w:t>0</w:t>
      </w:r>
      <w:r w:rsidR="000C6168">
        <w:rPr>
          <w:rFonts w:ascii="Arial" w:hAnsi="Arial"/>
          <w:sz w:val="22"/>
          <w:szCs w:val="22"/>
        </w:rPr>
        <w:noBreakHyphen/>
      </w:r>
      <w:r w:rsidRPr="00F60CE8">
        <w:rPr>
          <w:rFonts w:ascii="Arial" w:hAnsi="Arial"/>
          <w:sz w:val="22"/>
          <w:szCs w:val="22"/>
        </w:rPr>
        <w:t xml:space="preserve">001 and </w:t>
      </w:r>
      <w:r w:rsidR="000C6168">
        <w:rPr>
          <w:rFonts w:ascii="Arial" w:hAnsi="Arial"/>
          <w:sz w:val="22"/>
          <w:szCs w:val="22"/>
        </w:rPr>
        <w:t>RIS 2</w:t>
      </w:r>
      <w:r w:rsidRPr="00F60CE8">
        <w:rPr>
          <w:rFonts w:ascii="Arial" w:hAnsi="Arial"/>
          <w:sz w:val="22"/>
          <w:szCs w:val="22"/>
        </w:rPr>
        <w:t>010</w:t>
      </w:r>
      <w:r w:rsidR="000C6168">
        <w:rPr>
          <w:rFonts w:ascii="Arial" w:hAnsi="Arial"/>
          <w:sz w:val="22"/>
          <w:szCs w:val="22"/>
        </w:rPr>
        <w:noBreakHyphen/>
      </w:r>
      <w:r w:rsidRPr="00F60CE8">
        <w:rPr>
          <w:rFonts w:ascii="Arial" w:hAnsi="Arial"/>
          <w:sz w:val="22"/>
          <w:szCs w:val="22"/>
        </w:rPr>
        <w:t>06.</w:t>
      </w:r>
    </w:p>
    <w:p w:rsidR="00424414" w:rsidRPr="00424414" w:rsidRDefault="00424414" w:rsidP="008B612B">
      <w:pPr>
        <w:keepLines/>
        <w:widowControl w:val="0"/>
        <w:ind w:left="720" w:hanging="720"/>
        <w:rPr>
          <w:szCs w:val="22"/>
        </w:rPr>
      </w:pPr>
    </w:p>
    <w:p w:rsidR="00424414" w:rsidRPr="008B612B" w:rsidRDefault="004B01A9" w:rsidP="008B612B">
      <w:pPr>
        <w:pStyle w:val="ListParagraph"/>
        <w:keepLines/>
        <w:widowControl w:val="0"/>
        <w:numPr>
          <w:ilvl w:val="0"/>
          <w:numId w:val="28"/>
        </w:numPr>
        <w:tabs>
          <w:tab w:val="left" w:pos="1440"/>
          <w:tab w:val="left" w:pos="2059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hanging="720"/>
        <w:rPr>
          <w:szCs w:val="22"/>
        </w:rPr>
      </w:pPr>
      <w:r>
        <w:rPr>
          <w:rFonts w:ascii="Arial" w:hAnsi="Arial"/>
          <w:sz w:val="22"/>
          <w:szCs w:val="22"/>
        </w:rPr>
        <w:t>A</w:t>
      </w:r>
      <w:r w:rsidRPr="00F60CE8">
        <w:rPr>
          <w:rFonts w:ascii="Arial" w:hAnsi="Arial"/>
          <w:sz w:val="22"/>
          <w:szCs w:val="22"/>
        </w:rPr>
        <w:t xml:space="preserve"> copy of the </w:t>
      </w:r>
      <w:proofErr w:type="spellStart"/>
      <w:r w:rsidR="00BB4944">
        <w:rPr>
          <w:rFonts w:ascii="Arial" w:hAnsi="Arial"/>
          <w:sz w:val="22"/>
          <w:szCs w:val="22"/>
        </w:rPr>
        <w:t>snubber</w:t>
      </w:r>
      <w:proofErr w:type="spellEnd"/>
      <w:r w:rsidR="00BB4944">
        <w:rPr>
          <w:rFonts w:ascii="Arial" w:hAnsi="Arial"/>
          <w:sz w:val="22"/>
          <w:szCs w:val="22"/>
        </w:rPr>
        <w:t xml:space="preserve"> program based on the TS</w:t>
      </w:r>
      <w:r>
        <w:rPr>
          <w:rFonts w:ascii="Arial" w:hAnsi="Arial"/>
          <w:sz w:val="22"/>
          <w:szCs w:val="22"/>
        </w:rPr>
        <w:t>—i</w:t>
      </w:r>
      <w:r w:rsidR="00E64004" w:rsidRPr="00F60CE8">
        <w:rPr>
          <w:rFonts w:ascii="Arial" w:hAnsi="Arial"/>
          <w:sz w:val="22"/>
          <w:szCs w:val="22"/>
        </w:rPr>
        <w:t xml:space="preserve">f </w:t>
      </w:r>
      <w:r w:rsidR="006A25C9" w:rsidRPr="00F60CE8">
        <w:rPr>
          <w:rFonts w:ascii="Arial" w:hAnsi="Arial"/>
          <w:sz w:val="22"/>
          <w:szCs w:val="22"/>
        </w:rPr>
        <w:t>the</w:t>
      </w:r>
      <w:r w:rsidR="004A78A4" w:rsidRPr="00F60CE8">
        <w:rPr>
          <w:rFonts w:ascii="Arial" w:hAnsi="Arial"/>
          <w:sz w:val="22"/>
          <w:szCs w:val="22"/>
        </w:rPr>
        <w:t xml:space="preserve"> </w:t>
      </w:r>
      <w:r w:rsidR="006A25C9" w:rsidRPr="00F60CE8">
        <w:rPr>
          <w:rFonts w:ascii="Arial" w:hAnsi="Arial"/>
          <w:sz w:val="22"/>
          <w:szCs w:val="22"/>
        </w:rPr>
        <w:t xml:space="preserve">licensee relocated </w:t>
      </w:r>
      <w:r w:rsidR="00965A89" w:rsidRPr="00F60CE8">
        <w:rPr>
          <w:rFonts w:ascii="Arial" w:hAnsi="Arial"/>
          <w:sz w:val="22"/>
          <w:szCs w:val="22"/>
        </w:rPr>
        <w:t xml:space="preserve">its </w:t>
      </w:r>
      <w:proofErr w:type="spellStart"/>
      <w:r w:rsidR="004A78A4" w:rsidRPr="00F60CE8">
        <w:rPr>
          <w:rFonts w:ascii="Arial" w:hAnsi="Arial"/>
          <w:sz w:val="22"/>
          <w:szCs w:val="22"/>
        </w:rPr>
        <w:t>snubber</w:t>
      </w:r>
      <w:proofErr w:type="spellEnd"/>
      <w:r w:rsidR="004A78A4" w:rsidRPr="00F60CE8">
        <w:rPr>
          <w:rFonts w:ascii="Arial" w:hAnsi="Arial"/>
          <w:sz w:val="22"/>
          <w:szCs w:val="22"/>
        </w:rPr>
        <w:t xml:space="preserve"> </w:t>
      </w:r>
      <w:r w:rsidR="00965A89" w:rsidRPr="00F60CE8">
        <w:rPr>
          <w:rFonts w:ascii="Arial" w:hAnsi="Arial"/>
          <w:sz w:val="22"/>
          <w:szCs w:val="22"/>
        </w:rPr>
        <w:t>program from</w:t>
      </w:r>
      <w:r w:rsidR="004A78A4" w:rsidRPr="00F60CE8">
        <w:rPr>
          <w:rFonts w:ascii="Arial" w:hAnsi="Arial"/>
          <w:sz w:val="22"/>
          <w:szCs w:val="22"/>
        </w:rPr>
        <w:t xml:space="preserve"> </w:t>
      </w:r>
      <w:r w:rsidR="00013834" w:rsidRPr="00F60CE8">
        <w:rPr>
          <w:rFonts w:ascii="Arial" w:hAnsi="Arial"/>
          <w:sz w:val="22"/>
          <w:szCs w:val="22"/>
        </w:rPr>
        <w:t xml:space="preserve">the </w:t>
      </w:r>
      <w:r w:rsidR="004A78A4" w:rsidRPr="00F60CE8">
        <w:rPr>
          <w:rFonts w:ascii="Arial" w:hAnsi="Arial"/>
          <w:sz w:val="22"/>
          <w:szCs w:val="22"/>
        </w:rPr>
        <w:t xml:space="preserve">TS to </w:t>
      </w:r>
      <w:r w:rsidR="00013834" w:rsidRPr="00F60CE8">
        <w:rPr>
          <w:rFonts w:ascii="Arial" w:hAnsi="Arial"/>
          <w:sz w:val="22"/>
          <w:szCs w:val="22"/>
        </w:rPr>
        <w:t xml:space="preserve">the </w:t>
      </w:r>
      <w:r w:rsidR="004A78A4" w:rsidRPr="00F60CE8">
        <w:rPr>
          <w:rFonts w:ascii="Arial" w:hAnsi="Arial"/>
          <w:sz w:val="22"/>
          <w:szCs w:val="22"/>
        </w:rPr>
        <w:t>TRM or any oth</w:t>
      </w:r>
      <w:r w:rsidR="00965A89" w:rsidRPr="00F60CE8">
        <w:rPr>
          <w:rFonts w:ascii="Arial" w:hAnsi="Arial"/>
          <w:sz w:val="22"/>
          <w:szCs w:val="22"/>
        </w:rPr>
        <w:t>er licensee-controlled document</w:t>
      </w:r>
      <w:r w:rsidR="00013834" w:rsidRPr="00F60CE8">
        <w:rPr>
          <w:rFonts w:ascii="Arial" w:hAnsi="Arial"/>
          <w:sz w:val="22"/>
          <w:szCs w:val="22"/>
        </w:rPr>
        <w:t>s</w:t>
      </w:r>
      <w:r w:rsidR="009D12C7" w:rsidRPr="00F60CE8">
        <w:rPr>
          <w:rFonts w:ascii="Arial" w:hAnsi="Arial"/>
          <w:sz w:val="22"/>
          <w:szCs w:val="22"/>
        </w:rPr>
        <w:t xml:space="preserve"> during current 10-year interval</w:t>
      </w:r>
      <w:r>
        <w:rPr>
          <w:rFonts w:ascii="Arial" w:hAnsi="Arial"/>
          <w:sz w:val="22"/>
          <w:szCs w:val="22"/>
        </w:rPr>
        <w:t>.</w:t>
      </w:r>
    </w:p>
    <w:p w:rsidR="004B01A9" w:rsidRPr="004B01A9" w:rsidRDefault="004B01A9" w:rsidP="008B612B">
      <w:pPr>
        <w:keepLines/>
        <w:widowControl w:val="0"/>
        <w:tabs>
          <w:tab w:val="left" w:pos="274"/>
          <w:tab w:val="left" w:pos="810"/>
          <w:tab w:val="left" w:pos="1440"/>
          <w:tab w:val="left" w:pos="2059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426005" w:rsidRDefault="004B01A9" w:rsidP="008B612B">
      <w:pPr>
        <w:pStyle w:val="ListParagraph"/>
        <w:keepLines/>
        <w:widowControl w:val="0"/>
        <w:numPr>
          <w:ilvl w:val="0"/>
          <w:numId w:val="28"/>
        </w:numPr>
        <w:ind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="002769AE" w:rsidRPr="00FF7798">
        <w:rPr>
          <w:rFonts w:ascii="Arial" w:hAnsi="Arial"/>
          <w:sz w:val="22"/>
          <w:szCs w:val="22"/>
        </w:rPr>
        <w:t xml:space="preserve"> copy of the </w:t>
      </w:r>
      <w:r w:rsidR="0046792F" w:rsidRPr="00FF7798">
        <w:rPr>
          <w:rFonts w:ascii="Arial" w:hAnsi="Arial"/>
          <w:sz w:val="22"/>
          <w:szCs w:val="22"/>
        </w:rPr>
        <w:t xml:space="preserve">previous </w:t>
      </w:r>
      <w:proofErr w:type="spellStart"/>
      <w:r w:rsidR="00C649F7" w:rsidRPr="00FF7798">
        <w:rPr>
          <w:rFonts w:ascii="Arial" w:hAnsi="Arial"/>
          <w:sz w:val="22"/>
          <w:szCs w:val="22"/>
        </w:rPr>
        <w:t>snubber</w:t>
      </w:r>
      <w:proofErr w:type="spellEnd"/>
      <w:r w:rsidR="002769AE" w:rsidRPr="00FF7798">
        <w:rPr>
          <w:rFonts w:ascii="Arial" w:hAnsi="Arial"/>
          <w:sz w:val="22"/>
          <w:szCs w:val="22"/>
        </w:rPr>
        <w:t xml:space="preserve"> program based on Section</w:t>
      </w:r>
      <w:r w:rsidR="00360A80" w:rsidRPr="00FF7798">
        <w:rPr>
          <w:rFonts w:ascii="Arial" w:hAnsi="Arial"/>
          <w:sz w:val="22"/>
          <w:szCs w:val="22"/>
        </w:rPr>
        <w:t> </w:t>
      </w:r>
      <w:r w:rsidR="002769AE" w:rsidRPr="00FF7798">
        <w:rPr>
          <w:rFonts w:ascii="Arial" w:hAnsi="Arial"/>
          <w:sz w:val="22"/>
          <w:szCs w:val="22"/>
        </w:rPr>
        <w:t>XI</w:t>
      </w:r>
      <w:r w:rsidR="00360A80" w:rsidRPr="00FF7798">
        <w:rPr>
          <w:rFonts w:ascii="Arial" w:hAnsi="Arial"/>
          <w:sz w:val="22"/>
          <w:szCs w:val="22"/>
        </w:rPr>
        <w:t xml:space="preserve"> of the ASME </w:t>
      </w:r>
      <w:r w:rsidR="00BF2219" w:rsidRPr="008B612B">
        <w:rPr>
          <w:rFonts w:ascii="Arial" w:hAnsi="Arial"/>
          <w:sz w:val="22"/>
          <w:szCs w:val="22"/>
        </w:rPr>
        <w:t>BP&amp;V Code</w:t>
      </w:r>
      <w:r>
        <w:rPr>
          <w:rFonts w:ascii="Arial" w:hAnsi="Arial"/>
          <w:sz w:val="22"/>
          <w:szCs w:val="22"/>
        </w:rPr>
        <w:t>—i</w:t>
      </w:r>
      <w:r w:rsidRPr="00FF7798">
        <w:rPr>
          <w:rFonts w:ascii="Arial" w:hAnsi="Arial"/>
          <w:sz w:val="22"/>
          <w:szCs w:val="22"/>
        </w:rPr>
        <w:t xml:space="preserve">f the licensee converted its </w:t>
      </w:r>
      <w:proofErr w:type="spellStart"/>
      <w:r w:rsidRPr="00FF7798">
        <w:rPr>
          <w:rFonts w:ascii="Arial" w:hAnsi="Arial"/>
          <w:sz w:val="22"/>
          <w:szCs w:val="22"/>
        </w:rPr>
        <w:t>snubber</w:t>
      </w:r>
      <w:proofErr w:type="spellEnd"/>
      <w:r w:rsidRPr="00FF7798">
        <w:rPr>
          <w:rFonts w:ascii="Arial" w:hAnsi="Arial"/>
          <w:sz w:val="22"/>
          <w:szCs w:val="22"/>
        </w:rPr>
        <w:t xml:space="preserve"> program from Section XI of the ASME </w:t>
      </w:r>
      <w:r w:rsidRPr="00B50105">
        <w:rPr>
          <w:rFonts w:ascii="Arial" w:hAnsi="Arial"/>
          <w:sz w:val="22"/>
          <w:szCs w:val="22"/>
        </w:rPr>
        <w:t>BP&amp;V Code</w:t>
      </w:r>
      <w:r w:rsidRPr="00FF7798">
        <w:rPr>
          <w:rFonts w:ascii="Arial" w:hAnsi="Arial"/>
          <w:sz w:val="22"/>
          <w:szCs w:val="22"/>
        </w:rPr>
        <w:t xml:space="preserve"> to Subsection ISTD of the ASME OM Code during the current 10</w:t>
      </w:r>
      <w:r w:rsidRPr="00FF7798">
        <w:rPr>
          <w:rFonts w:ascii="Arial" w:hAnsi="Arial"/>
          <w:sz w:val="22"/>
          <w:szCs w:val="22"/>
        </w:rPr>
        <w:noBreakHyphen/>
        <w:t>year interval</w:t>
      </w:r>
      <w:r w:rsidR="002769AE" w:rsidRPr="00FF7798">
        <w:rPr>
          <w:rFonts w:ascii="Arial" w:hAnsi="Arial"/>
          <w:sz w:val="22"/>
          <w:szCs w:val="22"/>
        </w:rPr>
        <w:t>.</w:t>
      </w:r>
    </w:p>
    <w:p w:rsidR="00424414" w:rsidRPr="00424414" w:rsidRDefault="00424414" w:rsidP="008B612B">
      <w:pPr>
        <w:keepLines/>
        <w:widowControl w:val="0"/>
        <w:ind w:left="720" w:hanging="720"/>
        <w:rPr>
          <w:szCs w:val="22"/>
        </w:rPr>
      </w:pPr>
    </w:p>
    <w:p w:rsidR="00426005" w:rsidRPr="00F60CE8" w:rsidRDefault="0017518E" w:rsidP="008B612B">
      <w:pPr>
        <w:pStyle w:val="ListParagraph"/>
        <w:keepLines/>
        <w:widowControl w:val="0"/>
        <w:numPr>
          <w:ilvl w:val="0"/>
          <w:numId w:val="28"/>
        </w:numPr>
        <w:ind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 xml:space="preserve">A </w:t>
      </w:r>
      <w:r w:rsidR="00BF75C3" w:rsidRPr="00F60CE8">
        <w:rPr>
          <w:rFonts w:ascii="Arial" w:hAnsi="Arial"/>
          <w:sz w:val="22"/>
          <w:szCs w:val="22"/>
        </w:rPr>
        <w:t>copy of Table</w:t>
      </w:r>
      <w:r w:rsidR="00360A80">
        <w:rPr>
          <w:rFonts w:ascii="Arial" w:hAnsi="Arial"/>
          <w:sz w:val="22"/>
          <w:szCs w:val="22"/>
        </w:rPr>
        <w:t> </w:t>
      </w:r>
      <w:r w:rsidR="00BF75C3" w:rsidRPr="00F60CE8">
        <w:rPr>
          <w:rFonts w:ascii="Arial" w:hAnsi="Arial"/>
          <w:sz w:val="22"/>
          <w:szCs w:val="22"/>
        </w:rPr>
        <w:t>ISTD</w:t>
      </w:r>
      <w:r w:rsidR="000C6168">
        <w:rPr>
          <w:rFonts w:ascii="Arial" w:hAnsi="Arial"/>
          <w:sz w:val="22"/>
          <w:szCs w:val="22"/>
        </w:rPr>
        <w:noBreakHyphen/>
      </w:r>
      <w:r w:rsidR="00BF75C3" w:rsidRPr="00F60CE8">
        <w:rPr>
          <w:rFonts w:ascii="Arial" w:hAnsi="Arial"/>
          <w:sz w:val="22"/>
          <w:szCs w:val="22"/>
        </w:rPr>
        <w:t>4252</w:t>
      </w:r>
      <w:r w:rsidR="000C6168">
        <w:rPr>
          <w:rFonts w:ascii="Arial" w:hAnsi="Arial"/>
          <w:sz w:val="22"/>
          <w:szCs w:val="22"/>
        </w:rPr>
        <w:noBreakHyphen/>
      </w:r>
      <w:r w:rsidR="00BF75C3" w:rsidRPr="00F60CE8">
        <w:rPr>
          <w:rFonts w:ascii="Arial" w:hAnsi="Arial"/>
          <w:sz w:val="22"/>
          <w:szCs w:val="22"/>
        </w:rPr>
        <w:t>1, “Visual Examination Table</w:t>
      </w:r>
      <w:r w:rsidR="00360A80">
        <w:rPr>
          <w:rFonts w:ascii="Arial" w:hAnsi="Arial"/>
          <w:sz w:val="22"/>
          <w:szCs w:val="22"/>
        </w:rPr>
        <w:t>,</w:t>
      </w:r>
      <w:r w:rsidRPr="00F60CE8">
        <w:rPr>
          <w:rFonts w:ascii="Arial" w:hAnsi="Arial"/>
          <w:sz w:val="22"/>
          <w:szCs w:val="22"/>
        </w:rPr>
        <w:t>”</w:t>
      </w:r>
      <w:r w:rsidR="00BF75C3" w:rsidRPr="00F60CE8">
        <w:rPr>
          <w:rFonts w:ascii="Arial" w:hAnsi="Arial"/>
          <w:sz w:val="22"/>
          <w:szCs w:val="22"/>
        </w:rPr>
        <w:t xml:space="preserve"> </w:t>
      </w:r>
      <w:r w:rsidR="00360A80">
        <w:rPr>
          <w:rFonts w:ascii="Arial" w:hAnsi="Arial"/>
          <w:sz w:val="22"/>
          <w:szCs w:val="22"/>
        </w:rPr>
        <w:t>from Subsection ISTD of</w:t>
      </w:r>
      <w:r w:rsidR="00BF75C3" w:rsidRPr="00F60CE8">
        <w:rPr>
          <w:rFonts w:ascii="Arial" w:hAnsi="Arial"/>
          <w:sz w:val="22"/>
          <w:szCs w:val="22"/>
        </w:rPr>
        <w:t xml:space="preserve"> </w:t>
      </w:r>
      <w:r w:rsidR="00360A80">
        <w:rPr>
          <w:rFonts w:ascii="Arial" w:hAnsi="Arial"/>
          <w:sz w:val="22"/>
          <w:szCs w:val="22"/>
        </w:rPr>
        <w:t xml:space="preserve">the </w:t>
      </w:r>
      <w:r w:rsidR="00BF75C3" w:rsidRPr="00F60CE8">
        <w:rPr>
          <w:rFonts w:ascii="Arial" w:hAnsi="Arial"/>
          <w:sz w:val="22"/>
          <w:szCs w:val="22"/>
        </w:rPr>
        <w:t>ASME OM</w:t>
      </w:r>
      <w:r w:rsidR="00360A80">
        <w:rPr>
          <w:rFonts w:ascii="Arial" w:hAnsi="Arial"/>
          <w:sz w:val="22"/>
          <w:szCs w:val="22"/>
        </w:rPr>
        <w:t> Code</w:t>
      </w:r>
      <w:r w:rsidR="00BF75C3" w:rsidRPr="00F60CE8">
        <w:rPr>
          <w:rFonts w:ascii="Arial" w:hAnsi="Arial"/>
          <w:sz w:val="22"/>
          <w:szCs w:val="22"/>
        </w:rPr>
        <w:t xml:space="preserve"> </w:t>
      </w:r>
      <w:r w:rsidRPr="00F60CE8">
        <w:rPr>
          <w:rFonts w:ascii="Arial" w:hAnsi="Arial"/>
          <w:sz w:val="22"/>
          <w:szCs w:val="22"/>
        </w:rPr>
        <w:t xml:space="preserve">if the licensee is using </w:t>
      </w:r>
      <w:r w:rsidR="00360A80">
        <w:rPr>
          <w:rFonts w:ascii="Arial" w:hAnsi="Arial"/>
          <w:sz w:val="22"/>
          <w:szCs w:val="22"/>
        </w:rPr>
        <w:t xml:space="preserve">the </w:t>
      </w:r>
      <w:r w:rsidRPr="00F60CE8">
        <w:rPr>
          <w:rFonts w:ascii="Arial" w:hAnsi="Arial"/>
          <w:sz w:val="22"/>
          <w:szCs w:val="22"/>
        </w:rPr>
        <w:t xml:space="preserve">ASME OM Code for </w:t>
      </w:r>
      <w:proofErr w:type="spellStart"/>
      <w:r w:rsidR="00C649F7" w:rsidRPr="00F60CE8">
        <w:rPr>
          <w:rFonts w:ascii="Arial" w:hAnsi="Arial"/>
          <w:sz w:val="22"/>
          <w:szCs w:val="22"/>
        </w:rPr>
        <w:t>snubber</w:t>
      </w:r>
      <w:proofErr w:type="spellEnd"/>
      <w:r w:rsidRPr="00F60CE8">
        <w:rPr>
          <w:rFonts w:ascii="Arial" w:hAnsi="Arial"/>
          <w:sz w:val="22"/>
          <w:szCs w:val="22"/>
        </w:rPr>
        <w:t xml:space="preserve"> examination and testing of their </w:t>
      </w:r>
      <w:proofErr w:type="spellStart"/>
      <w:r w:rsidRPr="00F60CE8">
        <w:rPr>
          <w:rFonts w:ascii="Arial" w:hAnsi="Arial"/>
          <w:sz w:val="22"/>
          <w:szCs w:val="22"/>
        </w:rPr>
        <w:t>snubbers</w:t>
      </w:r>
      <w:proofErr w:type="spellEnd"/>
      <w:r w:rsidRPr="00F60CE8">
        <w:rPr>
          <w:rFonts w:ascii="Arial" w:hAnsi="Arial"/>
          <w:sz w:val="22"/>
          <w:szCs w:val="22"/>
        </w:rPr>
        <w:t xml:space="preserve">.  If not, obtain an </w:t>
      </w:r>
      <w:r w:rsidR="0046792F" w:rsidRPr="00F60CE8">
        <w:rPr>
          <w:rFonts w:ascii="Arial" w:hAnsi="Arial"/>
          <w:sz w:val="22"/>
          <w:szCs w:val="22"/>
        </w:rPr>
        <w:t xml:space="preserve">alternative </w:t>
      </w:r>
      <w:r w:rsidR="00360A80">
        <w:rPr>
          <w:rFonts w:ascii="Arial" w:hAnsi="Arial"/>
          <w:sz w:val="22"/>
          <w:szCs w:val="22"/>
        </w:rPr>
        <w:t>t</w:t>
      </w:r>
      <w:r w:rsidR="00360A80" w:rsidRPr="00F60CE8">
        <w:rPr>
          <w:rFonts w:ascii="Arial" w:hAnsi="Arial"/>
          <w:sz w:val="22"/>
          <w:szCs w:val="22"/>
        </w:rPr>
        <w:t xml:space="preserve">able </w:t>
      </w:r>
      <w:r w:rsidRPr="00F60CE8">
        <w:rPr>
          <w:rFonts w:ascii="Arial" w:hAnsi="Arial"/>
          <w:sz w:val="22"/>
          <w:szCs w:val="22"/>
        </w:rPr>
        <w:t xml:space="preserve">which is being used by the licensee for extension of </w:t>
      </w:r>
      <w:proofErr w:type="spellStart"/>
      <w:r w:rsidRPr="00F60CE8">
        <w:rPr>
          <w:rFonts w:ascii="Arial" w:hAnsi="Arial"/>
          <w:sz w:val="22"/>
          <w:szCs w:val="22"/>
        </w:rPr>
        <w:t>snubber</w:t>
      </w:r>
      <w:proofErr w:type="spellEnd"/>
      <w:r w:rsidRPr="00F60CE8">
        <w:rPr>
          <w:rFonts w:ascii="Arial" w:hAnsi="Arial"/>
          <w:sz w:val="22"/>
          <w:szCs w:val="22"/>
        </w:rPr>
        <w:t xml:space="preserve"> visual examination.  </w:t>
      </w:r>
      <w:r w:rsidR="0046792F" w:rsidRPr="00F60CE8">
        <w:rPr>
          <w:rFonts w:ascii="Arial" w:hAnsi="Arial"/>
          <w:sz w:val="22"/>
          <w:szCs w:val="22"/>
        </w:rPr>
        <w:t xml:space="preserve">This alternative </w:t>
      </w:r>
      <w:r w:rsidR="00360A80">
        <w:rPr>
          <w:rFonts w:ascii="Arial" w:hAnsi="Arial"/>
          <w:sz w:val="22"/>
          <w:szCs w:val="22"/>
        </w:rPr>
        <w:t>t</w:t>
      </w:r>
      <w:r w:rsidR="00360A80" w:rsidRPr="00F60CE8">
        <w:rPr>
          <w:rFonts w:ascii="Arial" w:hAnsi="Arial"/>
          <w:sz w:val="22"/>
          <w:szCs w:val="22"/>
        </w:rPr>
        <w:t xml:space="preserve">able </w:t>
      </w:r>
      <w:r w:rsidR="0046792F" w:rsidRPr="00F60CE8">
        <w:rPr>
          <w:rFonts w:ascii="Arial" w:hAnsi="Arial"/>
          <w:sz w:val="22"/>
          <w:szCs w:val="22"/>
        </w:rPr>
        <w:t xml:space="preserve">must have been approved by </w:t>
      </w:r>
      <w:r w:rsidR="00734B2E">
        <w:rPr>
          <w:rFonts w:ascii="Arial" w:hAnsi="Arial"/>
          <w:sz w:val="22"/>
          <w:szCs w:val="22"/>
        </w:rPr>
        <w:t xml:space="preserve">the </w:t>
      </w:r>
      <w:r w:rsidR="0046792F" w:rsidRPr="00F60CE8">
        <w:rPr>
          <w:rFonts w:ascii="Arial" w:hAnsi="Arial"/>
          <w:sz w:val="22"/>
          <w:szCs w:val="22"/>
        </w:rPr>
        <w:t xml:space="preserve">NRC </w:t>
      </w:r>
      <w:r w:rsidR="00360A80">
        <w:rPr>
          <w:rFonts w:ascii="Arial" w:hAnsi="Arial"/>
          <w:sz w:val="22"/>
          <w:szCs w:val="22"/>
        </w:rPr>
        <w:t xml:space="preserve">through </w:t>
      </w:r>
      <w:r w:rsidR="00734B2E">
        <w:rPr>
          <w:rFonts w:ascii="Arial" w:hAnsi="Arial"/>
          <w:sz w:val="22"/>
          <w:szCs w:val="22"/>
        </w:rPr>
        <w:t>a</w:t>
      </w:r>
      <w:r w:rsidR="0046792F" w:rsidRPr="00F60CE8">
        <w:rPr>
          <w:rFonts w:ascii="Arial" w:hAnsi="Arial"/>
          <w:sz w:val="22"/>
          <w:szCs w:val="22"/>
        </w:rPr>
        <w:t xml:space="preserve"> relief request. </w:t>
      </w:r>
      <w:r w:rsidR="0096368A">
        <w:rPr>
          <w:rFonts w:ascii="Arial" w:hAnsi="Arial"/>
          <w:sz w:val="22"/>
          <w:szCs w:val="22"/>
        </w:rPr>
        <w:t xml:space="preserve"> </w:t>
      </w:r>
      <w:r w:rsidR="00DD7B57" w:rsidRPr="00F60CE8">
        <w:rPr>
          <w:rFonts w:ascii="Arial" w:hAnsi="Arial"/>
          <w:sz w:val="22"/>
          <w:szCs w:val="22"/>
        </w:rPr>
        <w:t>(Note</w:t>
      </w:r>
      <w:r w:rsidR="00715BCB" w:rsidRPr="00F60CE8">
        <w:rPr>
          <w:rFonts w:ascii="Arial" w:hAnsi="Arial"/>
          <w:sz w:val="22"/>
          <w:szCs w:val="22"/>
        </w:rPr>
        <w:t xml:space="preserve"> for Inspector</w:t>
      </w:r>
      <w:r w:rsidR="00DD7B57" w:rsidRPr="00F60CE8">
        <w:rPr>
          <w:rFonts w:ascii="Arial" w:hAnsi="Arial"/>
          <w:sz w:val="22"/>
          <w:szCs w:val="22"/>
        </w:rPr>
        <w:t xml:space="preserve">: </w:t>
      </w:r>
      <w:r w:rsidR="00360A80">
        <w:rPr>
          <w:rFonts w:ascii="Arial" w:hAnsi="Arial"/>
          <w:sz w:val="22"/>
          <w:szCs w:val="22"/>
        </w:rPr>
        <w:t xml:space="preserve"> </w:t>
      </w:r>
      <w:r w:rsidR="0068186E" w:rsidRPr="00F60CE8">
        <w:rPr>
          <w:rFonts w:ascii="Arial" w:hAnsi="Arial"/>
          <w:sz w:val="22"/>
          <w:szCs w:val="22"/>
        </w:rPr>
        <w:t xml:space="preserve">This information should be requested from the licensee, </w:t>
      </w:r>
      <w:r w:rsidRPr="00F60CE8">
        <w:rPr>
          <w:rFonts w:ascii="Arial" w:hAnsi="Arial"/>
          <w:sz w:val="22"/>
          <w:szCs w:val="22"/>
        </w:rPr>
        <w:t>i</w:t>
      </w:r>
      <w:r w:rsidR="00DD7B57" w:rsidRPr="00F60CE8">
        <w:rPr>
          <w:rFonts w:ascii="Arial" w:hAnsi="Arial"/>
          <w:sz w:val="22"/>
          <w:szCs w:val="22"/>
        </w:rPr>
        <w:t xml:space="preserve">f </w:t>
      </w:r>
      <w:r w:rsidRPr="00F60CE8">
        <w:rPr>
          <w:rFonts w:ascii="Arial" w:hAnsi="Arial"/>
          <w:sz w:val="22"/>
          <w:szCs w:val="22"/>
        </w:rPr>
        <w:t>it</w:t>
      </w:r>
      <w:r w:rsidR="00DD7B57" w:rsidRPr="00F60CE8">
        <w:rPr>
          <w:rFonts w:ascii="Arial" w:hAnsi="Arial"/>
          <w:sz w:val="22"/>
          <w:szCs w:val="22"/>
        </w:rPr>
        <w:t xml:space="preserve"> is not available in </w:t>
      </w:r>
      <w:proofErr w:type="spellStart"/>
      <w:r w:rsidR="00DD7B57" w:rsidRPr="00F60CE8">
        <w:rPr>
          <w:rFonts w:ascii="Arial" w:hAnsi="Arial"/>
          <w:sz w:val="22"/>
          <w:szCs w:val="22"/>
        </w:rPr>
        <w:t>snubber</w:t>
      </w:r>
      <w:proofErr w:type="spellEnd"/>
      <w:r w:rsidR="00DD7B57" w:rsidRPr="00F60CE8">
        <w:rPr>
          <w:rFonts w:ascii="Arial" w:hAnsi="Arial"/>
          <w:sz w:val="22"/>
          <w:szCs w:val="22"/>
        </w:rPr>
        <w:t xml:space="preserve"> program</w:t>
      </w:r>
      <w:r w:rsidRPr="00F60CE8">
        <w:rPr>
          <w:rFonts w:ascii="Arial" w:hAnsi="Arial"/>
          <w:sz w:val="22"/>
          <w:szCs w:val="22"/>
        </w:rPr>
        <w:t xml:space="preserve"> documentation</w:t>
      </w:r>
      <w:r w:rsidR="00881D30" w:rsidRPr="00F60CE8">
        <w:rPr>
          <w:rFonts w:ascii="Arial" w:hAnsi="Arial"/>
          <w:sz w:val="22"/>
          <w:szCs w:val="22"/>
        </w:rPr>
        <w:t>.</w:t>
      </w:r>
      <w:r w:rsidR="00DD7B57" w:rsidRPr="00F60CE8">
        <w:rPr>
          <w:rFonts w:ascii="Arial" w:hAnsi="Arial"/>
          <w:sz w:val="22"/>
          <w:szCs w:val="22"/>
        </w:rPr>
        <w:t>)</w:t>
      </w:r>
    </w:p>
    <w:p w:rsidR="00426005" w:rsidRPr="00F60CE8" w:rsidRDefault="00426005" w:rsidP="00243694">
      <w:pPr>
        <w:pStyle w:val="ListParagraph"/>
        <w:keepLines/>
        <w:widowControl w:val="0"/>
        <w:tabs>
          <w:tab w:val="left" w:pos="274"/>
          <w:tab w:val="left" w:pos="810"/>
          <w:tab w:val="left" w:pos="1440"/>
          <w:tab w:val="left" w:pos="2059"/>
          <w:tab w:val="left" w:pos="2707"/>
          <w:tab w:val="left" w:pos="3240"/>
          <w:tab w:val="left" w:pos="3873"/>
          <w:tab w:val="left" w:pos="4507"/>
          <w:tab w:val="left" w:pos="5040"/>
          <w:tab w:val="left" w:pos="5688"/>
          <w:tab w:val="left" w:pos="6292"/>
          <w:tab w:val="left" w:pos="7474"/>
          <w:tab w:val="left" w:pos="8107"/>
          <w:tab w:val="left" w:pos="8712"/>
        </w:tabs>
        <w:ind w:left="810"/>
        <w:rPr>
          <w:rFonts w:ascii="Arial" w:hAnsi="Arial"/>
          <w:sz w:val="22"/>
          <w:szCs w:val="22"/>
        </w:rPr>
      </w:pPr>
    </w:p>
    <w:p w:rsidR="005E31F6" w:rsidRDefault="00343B81" w:rsidP="008B612B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 w:hanging="806"/>
        <w:outlineLvl w:val="2"/>
        <w:rPr>
          <w:szCs w:val="22"/>
        </w:rPr>
      </w:pPr>
      <w:r w:rsidRPr="00F60CE8">
        <w:rPr>
          <w:szCs w:val="22"/>
        </w:rPr>
        <w:t>03.0</w:t>
      </w:r>
      <w:r w:rsidR="00DD35B5" w:rsidRPr="00F60CE8">
        <w:rPr>
          <w:szCs w:val="22"/>
        </w:rPr>
        <w:t>2</w:t>
      </w:r>
      <w:r w:rsidR="00123368">
        <w:rPr>
          <w:szCs w:val="22"/>
        </w:rPr>
        <w:t> </w:t>
      </w:r>
      <w:proofErr w:type="spellStart"/>
      <w:r w:rsidR="00AF5366" w:rsidRPr="008B612B">
        <w:rPr>
          <w:szCs w:val="22"/>
          <w:u w:val="single"/>
        </w:rPr>
        <w:t>Snubber</w:t>
      </w:r>
      <w:proofErr w:type="spellEnd"/>
      <w:r w:rsidR="00AF5366" w:rsidRPr="008B612B">
        <w:rPr>
          <w:szCs w:val="22"/>
          <w:u w:val="single"/>
        </w:rPr>
        <w:t xml:space="preserve"> Program and </w:t>
      </w:r>
      <w:r w:rsidR="008E65E9" w:rsidRPr="008B612B">
        <w:rPr>
          <w:szCs w:val="22"/>
          <w:u w:val="single"/>
        </w:rPr>
        <w:t xml:space="preserve">Inspection Sampling </w:t>
      </w:r>
      <w:r w:rsidR="00E56BD3" w:rsidRPr="008B612B">
        <w:rPr>
          <w:szCs w:val="22"/>
          <w:u w:val="single"/>
        </w:rPr>
        <w:t xml:space="preserve">of </w:t>
      </w:r>
      <w:r w:rsidR="001528E9" w:rsidRPr="008B612B">
        <w:rPr>
          <w:szCs w:val="22"/>
          <w:u w:val="single"/>
        </w:rPr>
        <w:t xml:space="preserve">Selected </w:t>
      </w:r>
      <w:proofErr w:type="spellStart"/>
      <w:r w:rsidR="001528E9" w:rsidRPr="008B612B">
        <w:rPr>
          <w:szCs w:val="22"/>
          <w:u w:val="single"/>
        </w:rPr>
        <w:t>Snubbers</w:t>
      </w:r>
      <w:proofErr w:type="spellEnd"/>
      <w:r w:rsidR="001528E9" w:rsidRPr="008B612B">
        <w:rPr>
          <w:szCs w:val="22"/>
          <w:u w:val="single"/>
        </w:rPr>
        <w:t xml:space="preserve"> from </w:t>
      </w:r>
      <w:proofErr w:type="spellStart"/>
      <w:r w:rsidR="001528E9" w:rsidRPr="008B612B">
        <w:rPr>
          <w:szCs w:val="22"/>
          <w:u w:val="single"/>
        </w:rPr>
        <w:t>S</w:t>
      </w:r>
      <w:r w:rsidRPr="008B612B">
        <w:rPr>
          <w:szCs w:val="22"/>
          <w:u w:val="single"/>
        </w:rPr>
        <w:t>nubber</w:t>
      </w:r>
      <w:proofErr w:type="spellEnd"/>
      <w:r w:rsidRPr="008B612B">
        <w:rPr>
          <w:szCs w:val="22"/>
          <w:u w:val="single"/>
        </w:rPr>
        <w:t xml:space="preserve"> </w:t>
      </w:r>
      <w:r w:rsidR="00360A80" w:rsidRPr="008B612B">
        <w:rPr>
          <w:szCs w:val="22"/>
          <w:u w:val="single"/>
        </w:rPr>
        <w:t>P</w:t>
      </w:r>
      <w:r w:rsidRPr="008B612B">
        <w:rPr>
          <w:szCs w:val="22"/>
          <w:u w:val="single"/>
        </w:rPr>
        <w:t>rogram</w:t>
      </w:r>
    </w:p>
    <w:p w:rsidR="00001D02" w:rsidRDefault="00001D02" w:rsidP="005B1D00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Cs w:val="22"/>
        </w:rPr>
      </w:pPr>
    </w:p>
    <w:p w:rsidR="00001D02" w:rsidRPr="00F60CE8" w:rsidRDefault="0081583D" w:rsidP="008B612B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>
        <w:rPr>
          <w:szCs w:val="22"/>
        </w:rPr>
        <w:t>A</w:t>
      </w:r>
      <w:r w:rsidR="00DE4009">
        <w:rPr>
          <w:szCs w:val="22"/>
        </w:rPr>
        <w:t>n</w:t>
      </w:r>
      <w:r w:rsidR="00B20DC6">
        <w:rPr>
          <w:szCs w:val="22"/>
        </w:rPr>
        <w:t xml:space="preserve"> </w:t>
      </w:r>
      <w:r w:rsidR="00DE4009">
        <w:rPr>
          <w:szCs w:val="22"/>
        </w:rPr>
        <w:t>i</w:t>
      </w:r>
      <w:r w:rsidR="00B20DC6">
        <w:rPr>
          <w:szCs w:val="22"/>
        </w:rPr>
        <w:t xml:space="preserve">nspection </w:t>
      </w:r>
      <w:r w:rsidR="00DE4009">
        <w:rPr>
          <w:szCs w:val="22"/>
        </w:rPr>
        <w:t>c</w:t>
      </w:r>
      <w:r w:rsidR="00B20DC6">
        <w:rPr>
          <w:szCs w:val="22"/>
        </w:rPr>
        <w:t>hecklist for</w:t>
      </w:r>
      <w:r w:rsidR="00DE4009">
        <w:rPr>
          <w:szCs w:val="22"/>
        </w:rPr>
        <w:t xml:space="preserve"> </w:t>
      </w:r>
      <w:r w:rsidR="00621342">
        <w:rPr>
          <w:szCs w:val="22"/>
        </w:rPr>
        <w:t>S</w:t>
      </w:r>
      <w:r w:rsidR="00B20DC6">
        <w:rPr>
          <w:szCs w:val="22"/>
        </w:rPr>
        <w:t>ection</w:t>
      </w:r>
      <w:r w:rsidR="00360A80">
        <w:rPr>
          <w:szCs w:val="22"/>
        </w:rPr>
        <w:t> </w:t>
      </w:r>
      <w:r w:rsidR="00B20DC6">
        <w:rPr>
          <w:szCs w:val="22"/>
        </w:rPr>
        <w:t>03.02</w:t>
      </w:r>
      <w:r>
        <w:rPr>
          <w:szCs w:val="22"/>
        </w:rPr>
        <w:t xml:space="preserve"> </w:t>
      </w:r>
      <w:r w:rsidR="00DE4009">
        <w:rPr>
          <w:szCs w:val="22"/>
        </w:rPr>
        <w:t xml:space="preserve">is provided in </w:t>
      </w:r>
      <w:r w:rsidR="00360A80">
        <w:rPr>
          <w:szCs w:val="22"/>
        </w:rPr>
        <w:t>Attachment </w:t>
      </w:r>
      <w:r w:rsidR="00DE4009">
        <w:rPr>
          <w:szCs w:val="22"/>
        </w:rPr>
        <w:t xml:space="preserve">1.  </w:t>
      </w:r>
      <w:r w:rsidR="00734B2E">
        <w:rPr>
          <w:szCs w:val="22"/>
        </w:rPr>
        <w:t>U</w:t>
      </w:r>
      <w:r w:rsidR="00C14031">
        <w:rPr>
          <w:szCs w:val="22"/>
        </w:rPr>
        <w:t xml:space="preserve">se of the </w:t>
      </w:r>
      <w:r w:rsidR="00DE4009">
        <w:rPr>
          <w:szCs w:val="22"/>
        </w:rPr>
        <w:t xml:space="preserve">checklist is </w:t>
      </w:r>
      <w:r w:rsidR="00C14031">
        <w:rPr>
          <w:szCs w:val="22"/>
        </w:rPr>
        <w:t>optional.  If used</w:t>
      </w:r>
      <w:r w:rsidR="0077333B">
        <w:rPr>
          <w:szCs w:val="22"/>
        </w:rPr>
        <w:t>,</w:t>
      </w:r>
      <w:r w:rsidR="00C14031">
        <w:rPr>
          <w:szCs w:val="22"/>
        </w:rPr>
        <w:t xml:space="preserve"> the checklist should </w:t>
      </w:r>
      <w:r w:rsidR="0077333B">
        <w:rPr>
          <w:szCs w:val="22"/>
        </w:rPr>
        <w:t xml:space="preserve">be considered part of the working file as defined in </w:t>
      </w:r>
      <w:r w:rsidR="00360A80">
        <w:rPr>
          <w:szCs w:val="22"/>
        </w:rPr>
        <w:t>IMC </w:t>
      </w:r>
      <w:r w:rsidR="0077333B">
        <w:rPr>
          <w:szCs w:val="22"/>
        </w:rPr>
        <w:t>0620.</w:t>
      </w:r>
    </w:p>
    <w:p w:rsidR="00AF5366" w:rsidRPr="00F60CE8" w:rsidRDefault="00AF5366" w:rsidP="005B1D00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Cs w:val="22"/>
        </w:rPr>
      </w:pPr>
    </w:p>
    <w:p w:rsidR="00AF5366" w:rsidRPr="00243694" w:rsidRDefault="00AF5366" w:rsidP="008B612B">
      <w:pPr>
        <w:keepLines/>
        <w:widowControl w:val="0"/>
        <w:ind w:left="720" w:hanging="720"/>
        <w:rPr>
          <w:szCs w:val="22"/>
        </w:rPr>
      </w:pPr>
      <w:r w:rsidRPr="00243694">
        <w:rPr>
          <w:szCs w:val="22"/>
        </w:rPr>
        <w:t>a.</w:t>
      </w:r>
      <w:r w:rsidRPr="00243694">
        <w:rPr>
          <w:szCs w:val="22"/>
        </w:rPr>
        <w:tab/>
      </w:r>
      <w:proofErr w:type="spellStart"/>
      <w:r w:rsidRPr="00243694">
        <w:rPr>
          <w:szCs w:val="22"/>
        </w:rPr>
        <w:t>Snubber</w:t>
      </w:r>
      <w:proofErr w:type="spellEnd"/>
      <w:r w:rsidRPr="00243694">
        <w:rPr>
          <w:szCs w:val="22"/>
        </w:rPr>
        <w:t xml:space="preserve"> Program</w:t>
      </w:r>
    </w:p>
    <w:p w:rsidR="00AF5366" w:rsidRPr="00F60CE8" w:rsidRDefault="00AF5366" w:rsidP="00AF5366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F5366" w:rsidRPr="00F60CE8" w:rsidRDefault="00AF5366" w:rsidP="008B612B">
      <w:pPr>
        <w:pStyle w:val="ListParagraph"/>
        <w:keepLines/>
        <w:widowControl w:val="0"/>
        <w:numPr>
          <w:ilvl w:val="0"/>
          <w:numId w:val="21"/>
        </w:numPr>
        <w:tabs>
          <w:tab w:val="left" w:pos="81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 xml:space="preserve">Determine whether the ASME Code edition or addenda in the current </w:t>
      </w:r>
      <w:proofErr w:type="spellStart"/>
      <w:r w:rsidRPr="00F60CE8">
        <w:rPr>
          <w:rFonts w:ascii="Arial" w:hAnsi="Arial"/>
          <w:sz w:val="22"/>
          <w:szCs w:val="22"/>
        </w:rPr>
        <w:t>snubber</w:t>
      </w:r>
      <w:proofErr w:type="spellEnd"/>
      <w:r w:rsidRPr="00F60CE8">
        <w:rPr>
          <w:rFonts w:ascii="Arial" w:hAnsi="Arial"/>
          <w:sz w:val="22"/>
          <w:szCs w:val="22"/>
        </w:rPr>
        <w:t xml:space="preserve"> program documentation matches the ASME “Code of Record</w:t>
      </w:r>
      <w:r w:rsidR="00360A80">
        <w:rPr>
          <w:rFonts w:ascii="Arial" w:hAnsi="Arial"/>
          <w:sz w:val="22"/>
          <w:szCs w:val="22"/>
        </w:rPr>
        <w:t>.</w:t>
      </w:r>
      <w:r w:rsidRPr="00F60CE8">
        <w:rPr>
          <w:rFonts w:ascii="Arial" w:hAnsi="Arial"/>
          <w:sz w:val="22"/>
          <w:szCs w:val="22"/>
        </w:rPr>
        <w:t>”</w:t>
      </w:r>
    </w:p>
    <w:p w:rsidR="00AF5366" w:rsidRPr="00F60CE8" w:rsidRDefault="00AF5366" w:rsidP="008B612B">
      <w:pPr>
        <w:keepLines/>
        <w:widowControl w:val="0"/>
        <w:tabs>
          <w:tab w:val="left" w:pos="81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szCs w:val="22"/>
        </w:rPr>
      </w:pPr>
    </w:p>
    <w:p w:rsidR="00AF5366" w:rsidRPr="00F60CE8" w:rsidRDefault="00AF5366" w:rsidP="008B612B">
      <w:pPr>
        <w:keepLines/>
        <w:widowControl w:val="0"/>
        <w:tabs>
          <w:tab w:val="left" w:pos="117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160" w:hanging="720"/>
        <w:rPr>
          <w:szCs w:val="22"/>
        </w:rPr>
      </w:pPr>
      <w:r w:rsidRPr="00F60CE8">
        <w:rPr>
          <w:szCs w:val="22"/>
        </w:rPr>
        <w:t>If they do not match</w:t>
      </w:r>
      <w:r w:rsidR="00360A80">
        <w:rPr>
          <w:szCs w:val="22"/>
        </w:rPr>
        <w:t>,</w:t>
      </w:r>
      <w:r w:rsidRPr="00F60CE8">
        <w:rPr>
          <w:szCs w:val="22"/>
        </w:rPr>
        <w:t xml:space="preserve"> determine whether the NRC has approved the difference.</w:t>
      </w:r>
    </w:p>
    <w:p w:rsidR="00AF5366" w:rsidRPr="00F60CE8" w:rsidRDefault="00AF5366" w:rsidP="008B612B">
      <w:pPr>
        <w:keepLines/>
        <w:widowControl w:val="0"/>
        <w:tabs>
          <w:tab w:val="left" w:pos="81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szCs w:val="22"/>
        </w:rPr>
      </w:pPr>
    </w:p>
    <w:p w:rsidR="00AF5366" w:rsidRPr="00F60CE8" w:rsidRDefault="00AF5366" w:rsidP="008B612B">
      <w:pPr>
        <w:pStyle w:val="ListParagraph"/>
        <w:keepLines/>
        <w:widowControl w:val="0"/>
        <w:numPr>
          <w:ilvl w:val="0"/>
          <w:numId w:val="21"/>
        </w:numPr>
        <w:tabs>
          <w:tab w:val="left" w:pos="81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 xml:space="preserve">If the licensee is using the </w:t>
      </w:r>
      <w:r w:rsidRPr="00C11939">
        <w:rPr>
          <w:rFonts w:ascii="Arial" w:hAnsi="Arial"/>
          <w:sz w:val="22"/>
          <w:szCs w:val="22"/>
        </w:rPr>
        <w:t>TS</w:t>
      </w:r>
      <w:r w:rsidRPr="00F60CE8">
        <w:rPr>
          <w:rFonts w:ascii="Arial" w:hAnsi="Arial"/>
          <w:sz w:val="22"/>
          <w:szCs w:val="22"/>
        </w:rPr>
        <w:t xml:space="preserve"> or any other licensee</w:t>
      </w:r>
      <w:r w:rsidR="000C6168">
        <w:rPr>
          <w:rFonts w:ascii="Arial" w:hAnsi="Arial"/>
          <w:sz w:val="22"/>
          <w:szCs w:val="22"/>
        </w:rPr>
        <w:noBreakHyphen/>
      </w:r>
      <w:r w:rsidRPr="00F60CE8">
        <w:rPr>
          <w:rFonts w:ascii="Arial" w:hAnsi="Arial"/>
          <w:sz w:val="22"/>
          <w:szCs w:val="22"/>
        </w:rPr>
        <w:t>controlled documents, such as the TRM, determine whether these documents match the ASME “Code of Record.”</w:t>
      </w:r>
    </w:p>
    <w:p w:rsidR="00DD35B5" w:rsidRPr="00F60CE8" w:rsidRDefault="00DD35B5" w:rsidP="008B612B">
      <w:pPr>
        <w:pStyle w:val="ListParagraph"/>
        <w:keepLines/>
        <w:widowControl w:val="0"/>
        <w:tabs>
          <w:tab w:val="left" w:pos="81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rFonts w:ascii="Arial" w:hAnsi="Arial"/>
          <w:sz w:val="22"/>
          <w:szCs w:val="22"/>
        </w:rPr>
      </w:pPr>
    </w:p>
    <w:p w:rsidR="00DD35B5" w:rsidRPr="00F60CE8" w:rsidRDefault="00DD35B5" w:rsidP="008B612B">
      <w:pPr>
        <w:pStyle w:val="ListParagraph"/>
        <w:keepLines/>
        <w:widowControl w:val="0"/>
        <w:tabs>
          <w:tab w:val="left" w:pos="81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160"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>If they do not match</w:t>
      </w:r>
      <w:r w:rsidR="00360A80">
        <w:rPr>
          <w:rFonts w:ascii="Arial" w:hAnsi="Arial"/>
          <w:sz w:val="22"/>
          <w:szCs w:val="22"/>
        </w:rPr>
        <w:t>,</w:t>
      </w:r>
      <w:r w:rsidRPr="00F60CE8">
        <w:rPr>
          <w:rFonts w:ascii="Arial" w:hAnsi="Arial"/>
          <w:sz w:val="22"/>
          <w:szCs w:val="22"/>
        </w:rPr>
        <w:t xml:space="preserve"> determine </w:t>
      </w:r>
      <w:r w:rsidR="00621342">
        <w:rPr>
          <w:rFonts w:ascii="Arial" w:hAnsi="Arial"/>
          <w:sz w:val="22"/>
          <w:szCs w:val="22"/>
        </w:rPr>
        <w:t>if</w:t>
      </w:r>
      <w:r w:rsidRPr="00F60CE8">
        <w:rPr>
          <w:rFonts w:ascii="Arial" w:hAnsi="Arial"/>
          <w:sz w:val="22"/>
          <w:szCs w:val="22"/>
        </w:rPr>
        <w:t xml:space="preserve"> the NRC has approved the difference.</w:t>
      </w:r>
    </w:p>
    <w:p w:rsidR="00DD35B5" w:rsidRPr="00F60CE8" w:rsidRDefault="00DD35B5" w:rsidP="008B612B">
      <w:pPr>
        <w:pStyle w:val="ListParagraph"/>
        <w:keepLines/>
        <w:widowControl w:val="0"/>
        <w:tabs>
          <w:tab w:val="left" w:pos="81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rFonts w:ascii="Arial" w:hAnsi="Arial"/>
          <w:sz w:val="22"/>
          <w:szCs w:val="22"/>
        </w:rPr>
      </w:pPr>
    </w:p>
    <w:p w:rsidR="00DD35B5" w:rsidRPr="00F60CE8" w:rsidRDefault="00DD35B5" w:rsidP="008B612B">
      <w:pPr>
        <w:pStyle w:val="ListParagraph"/>
        <w:keepLines/>
        <w:widowControl w:val="0"/>
        <w:numPr>
          <w:ilvl w:val="0"/>
          <w:numId w:val="21"/>
        </w:numPr>
        <w:tabs>
          <w:tab w:val="left" w:pos="81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 xml:space="preserve">If the </w:t>
      </w:r>
      <w:proofErr w:type="spellStart"/>
      <w:r w:rsidRPr="00F60CE8">
        <w:rPr>
          <w:rFonts w:ascii="Arial" w:hAnsi="Arial"/>
          <w:sz w:val="22"/>
          <w:szCs w:val="22"/>
        </w:rPr>
        <w:t>snubber</w:t>
      </w:r>
      <w:proofErr w:type="spellEnd"/>
      <w:r w:rsidRPr="00F60CE8">
        <w:rPr>
          <w:rFonts w:ascii="Arial" w:hAnsi="Arial"/>
          <w:sz w:val="22"/>
          <w:szCs w:val="22"/>
        </w:rPr>
        <w:t xml:space="preserve"> program has been converted from </w:t>
      </w:r>
      <w:r w:rsidR="00360A80" w:rsidRPr="00E62FD6">
        <w:rPr>
          <w:rFonts w:ascii="Arial" w:hAnsi="Arial"/>
          <w:sz w:val="22"/>
          <w:szCs w:val="22"/>
        </w:rPr>
        <w:t>Section XI of the ASME BP&amp;V Code to Subsection ISTD of the ASME OM Code</w:t>
      </w:r>
      <w:r w:rsidRPr="00F60CE8">
        <w:rPr>
          <w:rFonts w:ascii="Arial" w:hAnsi="Arial"/>
          <w:sz w:val="22"/>
          <w:szCs w:val="22"/>
        </w:rPr>
        <w:t xml:space="preserve"> during </w:t>
      </w:r>
      <w:r w:rsidR="00734B2E">
        <w:rPr>
          <w:rFonts w:ascii="Arial" w:hAnsi="Arial"/>
          <w:sz w:val="22"/>
          <w:szCs w:val="22"/>
        </w:rPr>
        <w:t xml:space="preserve">the </w:t>
      </w:r>
      <w:r w:rsidRPr="00F60CE8">
        <w:rPr>
          <w:rFonts w:ascii="Arial" w:hAnsi="Arial"/>
          <w:sz w:val="22"/>
          <w:szCs w:val="22"/>
        </w:rPr>
        <w:t>current 10</w:t>
      </w:r>
      <w:r w:rsidR="000C6168">
        <w:rPr>
          <w:rFonts w:ascii="Arial" w:hAnsi="Arial"/>
          <w:sz w:val="22"/>
          <w:szCs w:val="22"/>
        </w:rPr>
        <w:noBreakHyphen/>
      </w:r>
      <w:r w:rsidRPr="00F60CE8">
        <w:rPr>
          <w:rFonts w:ascii="Arial" w:hAnsi="Arial"/>
          <w:sz w:val="22"/>
          <w:szCs w:val="22"/>
        </w:rPr>
        <w:t xml:space="preserve">year interval, determine whether </w:t>
      </w:r>
      <w:proofErr w:type="spellStart"/>
      <w:r w:rsidRPr="00F60CE8">
        <w:rPr>
          <w:rFonts w:ascii="Arial" w:hAnsi="Arial"/>
          <w:sz w:val="22"/>
          <w:szCs w:val="22"/>
        </w:rPr>
        <w:t>snubber</w:t>
      </w:r>
      <w:proofErr w:type="spellEnd"/>
      <w:r w:rsidRPr="00F60CE8">
        <w:rPr>
          <w:rFonts w:ascii="Arial" w:hAnsi="Arial"/>
          <w:sz w:val="22"/>
          <w:szCs w:val="22"/>
        </w:rPr>
        <w:t xml:space="preserve"> program matches with the ASME “Code of Record.”</w:t>
      </w:r>
    </w:p>
    <w:p w:rsidR="00DD35B5" w:rsidRPr="00F60CE8" w:rsidRDefault="00DD35B5" w:rsidP="008B612B">
      <w:pPr>
        <w:pStyle w:val="ListParagraph"/>
        <w:keepLines/>
        <w:widowControl w:val="0"/>
        <w:tabs>
          <w:tab w:val="left" w:pos="81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rFonts w:ascii="Arial" w:hAnsi="Arial"/>
          <w:sz w:val="22"/>
          <w:szCs w:val="22"/>
        </w:rPr>
      </w:pPr>
    </w:p>
    <w:p w:rsidR="00DD35B5" w:rsidRDefault="00DD35B5" w:rsidP="008B612B">
      <w:pPr>
        <w:pStyle w:val="ListParagraph"/>
        <w:keepLines/>
        <w:widowControl w:val="0"/>
        <w:tabs>
          <w:tab w:val="left" w:pos="810"/>
          <w:tab w:val="left" w:pos="117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160" w:hanging="720"/>
        <w:rPr>
          <w:rFonts w:ascii="Arial" w:hAnsi="Arial"/>
          <w:sz w:val="22"/>
          <w:szCs w:val="22"/>
        </w:rPr>
      </w:pPr>
      <w:r w:rsidRPr="00F60CE8">
        <w:rPr>
          <w:rFonts w:ascii="Arial" w:hAnsi="Arial"/>
          <w:sz w:val="22"/>
          <w:szCs w:val="22"/>
        </w:rPr>
        <w:t>If they do not match</w:t>
      </w:r>
      <w:r w:rsidR="00360A80">
        <w:rPr>
          <w:rFonts w:ascii="Arial" w:hAnsi="Arial"/>
          <w:sz w:val="22"/>
          <w:szCs w:val="22"/>
        </w:rPr>
        <w:t>,</w:t>
      </w:r>
      <w:r w:rsidRPr="00F60CE8">
        <w:rPr>
          <w:rFonts w:ascii="Arial" w:hAnsi="Arial"/>
          <w:sz w:val="22"/>
          <w:szCs w:val="22"/>
        </w:rPr>
        <w:t xml:space="preserve"> determine </w:t>
      </w:r>
      <w:r w:rsidR="00621342">
        <w:rPr>
          <w:rFonts w:ascii="Arial" w:hAnsi="Arial"/>
          <w:sz w:val="22"/>
          <w:szCs w:val="22"/>
        </w:rPr>
        <w:t xml:space="preserve">if </w:t>
      </w:r>
      <w:r w:rsidRPr="00F60CE8">
        <w:rPr>
          <w:rFonts w:ascii="Arial" w:hAnsi="Arial"/>
          <w:sz w:val="22"/>
          <w:szCs w:val="22"/>
        </w:rPr>
        <w:t>the NRC has approved the difference.</w:t>
      </w:r>
    </w:p>
    <w:p w:rsidR="001644D8" w:rsidRPr="00F60CE8" w:rsidRDefault="001644D8" w:rsidP="008B612B">
      <w:pPr>
        <w:pStyle w:val="ListParagraph"/>
        <w:keepLines/>
        <w:widowControl w:val="0"/>
        <w:tabs>
          <w:tab w:val="left" w:pos="810"/>
          <w:tab w:val="left" w:pos="117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rFonts w:ascii="Arial" w:hAnsi="Arial"/>
          <w:sz w:val="22"/>
          <w:szCs w:val="22"/>
        </w:rPr>
      </w:pPr>
    </w:p>
    <w:p w:rsidR="008C3942" w:rsidRDefault="001644D8" w:rsidP="008B612B">
      <w:pPr>
        <w:keepLines/>
        <w:widowControl w:val="0"/>
        <w:ind w:left="1440" w:hanging="720"/>
        <w:rPr>
          <w:szCs w:val="22"/>
        </w:rPr>
        <w:sectPr w:rsidR="008C3942" w:rsidSect="008A3587">
          <w:pgSz w:w="12240" w:h="15840" w:code="1"/>
          <w:pgMar w:top="1440" w:right="1440" w:bottom="1440" w:left="1440" w:header="1440" w:footer="1440" w:gutter="0"/>
          <w:cols w:space="720"/>
          <w:noEndnote/>
          <w:docGrid w:linePitch="299"/>
        </w:sectPr>
      </w:pPr>
      <w:r>
        <w:rPr>
          <w:szCs w:val="22"/>
        </w:rPr>
        <w:t>4.</w:t>
      </w:r>
      <w:r>
        <w:rPr>
          <w:szCs w:val="22"/>
        </w:rPr>
        <w:tab/>
      </w:r>
      <w:r w:rsidR="003D32F6">
        <w:rPr>
          <w:szCs w:val="22"/>
        </w:rPr>
        <w:t>Determine</w:t>
      </w:r>
      <w:r>
        <w:rPr>
          <w:szCs w:val="22"/>
        </w:rPr>
        <w:t xml:space="preserve"> that the licensee documented any corrective action(s) and corrected these conditions in response to </w:t>
      </w:r>
      <w:r w:rsidR="000C6168">
        <w:rPr>
          <w:szCs w:val="22"/>
        </w:rPr>
        <w:t>RIS 2</w:t>
      </w:r>
      <w:r>
        <w:rPr>
          <w:szCs w:val="22"/>
        </w:rPr>
        <w:t>010</w:t>
      </w:r>
      <w:r w:rsidR="000C6168">
        <w:rPr>
          <w:szCs w:val="22"/>
        </w:rPr>
        <w:noBreakHyphen/>
      </w:r>
      <w:r w:rsidR="00360A80">
        <w:rPr>
          <w:szCs w:val="22"/>
        </w:rPr>
        <w:t xml:space="preserve">06 </w:t>
      </w:r>
      <w:r>
        <w:rPr>
          <w:szCs w:val="22"/>
        </w:rPr>
        <w:t xml:space="preserve">and </w:t>
      </w:r>
      <w:r w:rsidR="000C6168">
        <w:rPr>
          <w:szCs w:val="22"/>
        </w:rPr>
        <w:t>EGM 1</w:t>
      </w:r>
      <w:r>
        <w:rPr>
          <w:szCs w:val="22"/>
        </w:rPr>
        <w:t>0</w:t>
      </w:r>
      <w:r w:rsidR="000C6168">
        <w:rPr>
          <w:szCs w:val="22"/>
        </w:rPr>
        <w:noBreakHyphen/>
      </w:r>
      <w:r>
        <w:rPr>
          <w:szCs w:val="22"/>
        </w:rPr>
        <w:t>001</w:t>
      </w:r>
      <w:r w:rsidR="0060436D">
        <w:rPr>
          <w:szCs w:val="22"/>
        </w:rPr>
        <w:t>.</w:t>
      </w:r>
    </w:p>
    <w:p w:rsidR="001644D8" w:rsidRDefault="001644D8" w:rsidP="008B612B">
      <w:pPr>
        <w:keepLines/>
        <w:widowControl w:val="0"/>
        <w:ind w:left="1440" w:hanging="720"/>
      </w:pPr>
    </w:p>
    <w:p w:rsidR="00AF5366" w:rsidRPr="009D3EB2" w:rsidRDefault="00AF5366" w:rsidP="008B612B">
      <w:pPr>
        <w:keepNext/>
        <w:keepLines/>
        <w:widowControl w:val="0"/>
        <w:ind w:left="720" w:hanging="720"/>
        <w:rPr>
          <w:szCs w:val="22"/>
        </w:rPr>
      </w:pPr>
      <w:r w:rsidRPr="009D3EB2">
        <w:rPr>
          <w:szCs w:val="22"/>
        </w:rPr>
        <w:t>b.</w:t>
      </w:r>
      <w:r w:rsidRPr="009D3EB2">
        <w:rPr>
          <w:szCs w:val="22"/>
        </w:rPr>
        <w:tab/>
        <w:t xml:space="preserve">Sampling of Selected </w:t>
      </w:r>
      <w:proofErr w:type="spellStart"/>
      <w:r w:rsidRPr="009D3EB2">
        <w:rPr>
          <w:szCs w:val="22"/>
        </w:rPr>
        <w:t>Snubbers</w:t>
      </w:r>
      <w:proofErr w:type="spellEnd"/>
      <w:r w:rsidRPr="009D3EB2">
        <w:rPr>
          <w:szCs w:val="22"/>
        </w:rPr>
        <w:t xml:space="preserve"> from </w:t>
      </w:r>
      <w:r w:rsidR="00203FE2">
        <w:rPr>
          <w:szCs w:val="22"/>
        </w:rPr>
        <w:t xml:space="preserve">the </w:t>
      </w:r>
      <w:proofErr w:type="spellStart"/>
      <w:r w:rsidRPr="009D3EB2">
        <w:rPr>
          <w:szCs w:val="22"/>
        </w:rPr>
        <w:t>Snubber</w:t>
      </w:r>
      <w:proofErr w:type="spellEnd"/>
      <w:r w:rsidR="00203FE2">
        <w:rPr>
          <w:szCs w:val="22"/>
        </w:rPr>
        <w:t xml:space="preserve"> Program</w:t>
      </w:r>
    </w:p>
    <w:p w:rsidR="00AF5366" w:rsidRPr="00F60CE8" w:rsidRDefault="00AF5366" w:rsidP="008B612B">
      <w:pPr>
        <w:keepNext/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 w:hanging="810"/>
        <w:rPr>
          <w:szCs w:val="22"/>
        </w:rPr>
      </w:pPr>
    </w:p>
    <w:p w:rsidR="00C96677" w:rsidRDefault="00771405" w:rsidP="008B612B">
      <w:pPr>
        <w:keepLines/>
        <w:widowControl w:val="0"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/>
        <w:rPr>
          <w:szCs w:val="22"/>
        </w:rPr>
      </w:pPr>
      <w:r w:rsidRPr="009D3EB2">
        <w:rPr>
          <w:szCs w:val="22"/>
        </w:rPr>
        <w:t>S</w:t>
      </w:r>
      <w:r w:rsidR="00D72CB0" w:rsidRPr="009D3EB2">
        <w:rPr>
          <w:szCs w:val="22"/>
        </w:rPr>
        <w:t xml:space="preserve">elect five percent of the total </w:t>
      </w:r>
      <w:proofErr w:type="spellStart"/>
      <w:r w:rsidR="00D72CB0" w:rsidRPr="009D3EB2">
        <w:rPr>
          <w:szCs w:val="22"/>
        </w:rPr>
        <w:t>snubber</w:t>
      </w:r>
      <w:proofErr w:type="spellEnd"/>
      <w:r w:rsidR="00D72CB0" w:rsidRPr="009D3EB2">
        <w:rPr>
          <w:szCs w:val="22"/>
        </w:rPr>
        <w:t xml:space="preserve"> program population </w:t>
      </w:r>
      <w:r w:rsidR="00360A80">
        <w:rPr>
          <w:szCs w:val="22"/>
        </w:rPr>
        <w:t>(</w:t>
      </w:r>
      <w:r w:rsidR="00D72CB0" w:rsidRPr="009D3EB2">
        <w:rPr>
          <w:szCs w:val="22"/>
        </w:rPr>
        <w:t xml:space="preserve">not to exceed sixteen </w:t>
      </w:r>
      <w:proofErr w:type="spellStart"/>
      <w:r w:rsidR="00D72CB0" w:rsidRPr="009D3EB2">
        <w:rPr>
          <w:szCs w:val="22"/>
        </w:rPr>
        <w:t>snubbers</w:t>
      </w:r>
      <w:proofErr w:type="spellEnd"/>
      <w:r w:rsidR="00360A80">
        <w:rPr>
          <w:szCs w:val="22"/>
        </w:rPr>
        <w:t>),</w:t>
      </w:r>
      <w:r w:rsidR="00D72CB0" w:rsidRPr="009D3EB2">
        <w:rPr>
          <w:szCs w:val="22"/>
        </w:rPr>
        <w:t xml:space="preserve"> or a</w:t>
      </w:r>
      <w:r w:rsidRPr="009D3EB2">
        <w:rPr>
          <w:szCs w:val="22"/>
        </w:rPr>
        <w:t>t</w:t>
      </w:r>
      <w:r w:rsidR="00D72CB0" w:rsidRPr="009D3EB2">
        <w:rPr>
          <w:szCs w:val="22"/>
        </w:rPr>
        <w:t xml:space="preserve"> least five </w:t>
      </w:r>
      <w:proofErr w:type="spellStart"/>
      <w:r w:rsidR="00D72CB0" w:rsidRPr="009D3EB2">
        <w:rPr>
          <w:szCs w:val="22"/>
        </w:rPr>
        <w:t>snubber</w:t>
      </w:r>
      <w:r w:rsidRPr="009D3EB2">
        <w:rPr>
          <w:szCs w:val="22"/>
        </w:rPr>
        <w:t>s</w:t>
      </w:r>
      <w:proofErr w:type="spellEnd"/>
      <w:r w:rsidRPr="009D3EB2">
        <w:rPr>
          <w:szCs w:val="22"/>
        </w:rPr>
        <w:t xml:space="preserve"> when</w:t>
      </w:r>
      <w:r w:rsidR="00D72CB0" w:rsidRPr="009D3EB2">
        <w:rPr>
          <w:szCs w:val="22"/>
        </w:rPr>
        <w:t xml:space="preserve"> </w:t>
      </w:r>
      <w:r w:rsidRPr="009D3EB2">
        <w:rPr>
          <w:szCs w:val="22"/>
        </w:rPr>
        <w:t xml:space="preserve">total </w:t>
      </w:r>
      <w:proofErr w:type="spellStart"/>
      <w:r w:rsidRPr="009D3EB2">
        <w:rPr>
          <w:szCs w:val="22"/>
        </w:rPr>
        <w:t>snubber</w:t>
      </w:r>
      <w:proofErr w:type="spellEnd"/>
      <w:r w:rsidRPr="009D3EB2">
        <w:rPr>
          <w:szCs w:val="22"/>
        </w:rPr>
        <w:t xml:space="preserve"> program population is less than 100</w:t>
      </w:r>
      <w:r w:rsidR="00360A80">
        <w:rPr>
          <w:szCs w:val="22"/>
        </w:rPr>
        <w:t>,</w:t>
      </w:r>
      <w:r w:rsidRPr="009D3EB2">
        <w:rPr>
          <w:szCs w:val="22"/>
        </w:rPr>
        <w:t xml:space="preserve"> for sampling</w:t>
      </w:r>
      <w:r w:rsidR="003F2E06" w:rsidRPr="009D3EB2">
        <w:rPr>
          <w:szCs w:val="22"/>
        </w:rPr>
        <w:t xml:space="preserve"> at each site</w:t>
      </w:r>
      <w:r w:rsidRPr="009D3EB2">
        <w:rPr>
          <w:szCs w:val="22"/>
        </w:rPr>
        <w:t xml:space="preserve">.  </w:t>
      </w:r>
      <w:proofErr w:type="spellStart"/>
      <w:r w:rsidRPr="009D3EB2">
        <w:rPr>
          <w:szCs w:val="22"/>
        </w:rPr>
        <w:t>Snubber</w:t>
      </w:r>
      <w:proofErr w:type="spellEnd"/>
      <w:r w:rsidRPr="009D3EB2">
        <w:rPr>
          <w:szCs w:val="22"/>
        </w:rPr>
        <w:t xml:space="preserve"> samples should be selected using </w:t>
      </w:r>
      <w:r w:rsidR="00D72CB0" w:rsidRPr="009D3EB2">
        <w:rPr>
          <w:szCs w:val="22"/>
        </w:rPr>
        <w:t>risk</w:t>
      </w:r>
      <w:r w:rsidR="000C6168">
        <w:rPr>
          <w:szCs w:val="22"/>
        </w:rPr>
        <w:noBreakHyphen/>
      </w:r>
      <w:r w:rsidR="00D72CB0" w:rsidRPr="009D3EB2">
        <w:rPr>
          <w:szCs w:val="22"/>
        </w:rPr>
        <w:t>informed insights from site</w:t>
      </w:r>
      <w:r w:rsidR="000C6168">
        <w:rPr>
          <w:szCs w:val="22"/>
        </w:rPr>
        <w:noBreakHyphen/>
      </w:r>
      <w:r w:rsidR="00D72CB0" w:rsidRPr="009D3EB2">
        <w:rPr>
          <w:szCs w:val="22"/>
        </w:rPr>
        <w:t>specific risk studies</w:t>
      </w:r>
      <w:r w:rsidR="00360A80">
        <w:rPr>
          <w:szCs w:val="22"/>
        </w:rPr>
        <w:t>,</w:t>
      </w:r>
      <w:r w:rsidR="00D72CB0" w:rsidRPr="009D3EB2">
        <w:rPr>
          <w:szCs w:val="22"/>
        </w:rPr>
        <w:t xml:space="preserve"> together with other factors such as engineering analysis and judgment, operating experience, performance history</w:t>
      </w:r>
      <w:r w:rsidR="001614FF" w:rsidRPr="009D3EB2">
        <w:rPr>
          <w:szCs w:val="22"/>
        </w:rPr>
        <w:t xml:space="preserve">, plant conditions, </w:t>
      </w:r>
      <w:r w:rsidR="006477C9" w:rsidRPr="009D3EB2">
        <w:rPr>
          <w:szCs w:val="22"/>
        </w:rPr>
        <w:t>accessibility</w:t>
      </w:r>
      <w:r w:rsidR="00360A80">
        <w:rPr>
          <w:szCs w:val="22"/>
        </w:rPr>
        <w:t>,</w:t>
      </w:r>
      <w:r w:rsidR="006477C9" w:rsidRPr="009D3EB2">
        <w:rPr>
          <w:szCs w:val="22"/>
        </w:rPr>
        <w:t xml:space="preserve"> </w:t>
      </w:r>
      <w:r w:rsidR="001614FF" w:rsidRPr="009D3EB2">
        <w:rPr>
          <w:szCs w:val="22"/>
        </w:rPr>
        <w:t>and availability to observe testing</w:t>
      </w:r>
      <w:r w:rsidR="00D72CB0" w:rsidRPr="009D3EB2">
        <w:rPr>
          <w:szCs w:val="22"/>
        </w:rPr>
        <w:t>.</w:t>
      </w:r>
      <w:r w:rsidR="006A2300" w:rsidRPr="009D3EB2">
        <w:rPr>
          <w:szCs w:val="22"/>
        </w:rPr>
        <w:t xml:space="preserve">  Consider selecting an overall </w:t>
      </w:r>
      <w:proofErr w:type="spellStart"/>
      <w:r w:rsidR="006A2300" w:rsidRPr="009D3EB2">
        <w:rPr>
          <w:szCs w:val="22"/>
        </w:rPr>
        <w:t>snubber</w:t>
      </w:r>
      <w:proofErr w:type="spellEnd"/>
      <w:r w:rsidR="006A2300" w:rsidRPr="009D3EB2">
        <w:rPr>
          <w:szCs w:val="22"/>
        </w:rPr>
        <w:t xml:space="preserve"> sample set which includes </w:t>
      </w:r>
      <w:proofErr w:type="spellStart"/>
      <w:r w:rsidR="006A2300" w:rsidRPr="009D3EB2">
        <w:rPr>
          <w:szCs w:val="22"/>
        </w:rPr>
        <w:t>snubbers</w:t>
      </w:r>
      <w:proofErr w:type="spellEnd"/>
      <w:r w:rsidR="006A2300" w:rsidRPr="009D3EB2">
        <w:rPr>
          <w:szCs w:val="22"/>
        </w:rPr>
        <w:t xml:space="preserve"> of various sizes, design</w:t>
      </w:r>
      <w:r w:rsidR="00360A80">
        <w:rPr>
          <w:szCs w:val="22"/>
        </w:rPr>
        <w:t>s</w:t>
      </w:r>
      <w:r w:rsidR="006A2300" w:rsidRPr="009D3EB2">
        <w:rPr>
          <w:szCs w:val="22"/>
        </w:rPr>
        <w:t>, or type</w:t>
      </w:r>
      <w:r w:rsidR="00360A80">
        <w:rPr>
          <w:szCs w:val="22"/>
        </w:rPr>
        <w:t>s</w:t>
      </w:r>
      <w:r w:rsidR="006A2300" w:rsidRPr="009D3EB2">
        <w:rPr>
          <w:szCs w:val="22"/>
        </w:rPr>
        <w:t xml:space="preserve"> (mechanical and hydraulic).</w:t>
      </w:r>
    </w:p>
    <w:p w:rsidR="00D72CB0" w:rsidRDefault="00D72CB0" w:rsidP="008B612B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810"/>
        <w:rPr>
          <w:szCs w:val="22"/>
        </w:rPr>
      </w:pPr>
    </w:p>
    <w:p w:rsidR="00365B15" w:rsidRDefault="00365B15" w:rsidP="008B612B">
      <w:pPr>
        <w:keepLines/>
        <w:widowControl w:val="0"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/>
        <w:rPr>
          <w:szCs w:val="22"/>
        </w:rPr>
      </w:pPr>
      <w:r w:rsidRPr="00EA7237">
        <w:rPr>
          <w:szCs w:val="22"/>
        </w:rPr>
        <w:t>Note:</w:t>
      </w:r>
      <w:r w:rsidR="00C96677">
        <w:rPr>
          <w:szCs w:val="22"/>
        </w:rPr>
        <w:t xml:space="preserve">  </w:t>
      </w:r>
      <w:r w:rsidRPr="003340C9">
        <w:rPr>
          <w:szCs w:val="22"/>
        </w:rPr>
        <w:t xml:space="preserve">If the selected </w:t>
      </w:r>
      <w:proofErr w:type="spellStart"/>
      <w:r w:rsidRPr="003340C9">
        <w:rPr>
          <w:szCs w:val="22"/>
        </w:rPr>
        <w:t>snubbers</w:t>
      </w:r>
      <w:proofErr w:type="spellEnd"/>
      <w:r w:rsidRPr="003340C9">
        <w:rPr>
          <w:szCs w:val="22"/>
        </w:rPr>
        <w:t xml:space="preserve"> are not readily accessible </w:t>
      </w:r>
      <w:r w:rsidR="00360A80">
        <w:rPr>
          <w:szCs w:val="22"/>
        </w:rPr>
        <w:t>because they (1) are in</w:t>
      </w:r>
      <w:r w:rsidRPr="003340C9">
        <w:rPr>
          <w:szCs w:val="22"/>
        </w:rPr>
        <w:t xml:space="preserve"> radiation areas, areas which are only accessible by scaffolding, </w:t>
      </w:r>
      <w:r w:rsidR="00360A80">
        <w:rPr>
          <w:szCs w:val="22"/>
        </w:rPr>
        <w:t xml:space="preserve">or </w:t>
      </w:r>
      <w:r w:rsidRPr="003340C9">
        <w:rPr>
          <w:szCs w:val="22"/>
        </w:rPr>
        <w:t xml:space="preserve">areas that can’t be readily accessed for other reasons or </w:t>
      </w:r>
      <w:r w:rsidR="00360A80">
        <w:rPr>
          <w:szCs w:val="22"/>
        </w:rPr>
        <w:t>(2) </w:t>
      </w:r>
      <w:r w:rsidRPr="003340C9">
        <w:rPr>
          <w:szCs w:val="22"/>
        </w:rPr>
        <w:t xml:space="preserve">present other personnel safety concerns, the inspectors should select another set of </w:t>
      </w:r>
      <w:proofErr w:type="spellStart"/>
      <w:r w:rsidRPr="003340C9">
        <w:rPr>
          <w:szCs w:val="22"/>
        </w:rPr>
        <w:t>snubbers</w:t>
      </w:r>
      <w:proofErr w:type="spellEnd"/>
      <w:r w:rsidRPr="003340C9">
        <w:rPr>
          <w:szCs w:val="22"/>
        </w:rPr>
        <w:t xml:space="preserve"> for the </w:t>
      </w:r>
      <w:proofErr w:type="spellStart"/>
      <w:r w:rsidRPr="003340C9">
        <w:rPr>
          <w:szCs w:val="22"/>
        </w:rPr>
        <w:t>inservice</w:t>
      </w:r>
      <w:proofErr w:type="spellEnd"/>
      <w:r w:rsidRPr="003340C9">
        <w:rPr>
          <w:szCs w:val="22"/>
        </w:rPr>
        <w:t xml:space="preserve"> visual examination.  If </w:t>
      </w:r>
      <w:r w:rsidR="00FF7798">
        <w:rPr>
          <w:szCs w:val="22"/>
        </w:rPr>
        <w:t>none</w:t>
      </w:r>
      <w:r w:rsidR="00FF7798" w:rsidRPr="003340C9">
        <w:rPr>
          <w:szCs w:val="22"/>
        </w:rPr>
        <w:t xml:space="preserve"> </w:t>
      </w:r>
      <w:r w:rsidR="00360A80">
        <w:rPr>
          <w:szCs w:val="22"/>
        </w:rPr>
        <w:t xml:space="preserve">of </w:t>
      </w:r>
      <w:r w:rsidRPr="003340C9">
        <w:rPr>
          <w:szCs w:val="22"/>
        </w:rPr>
        <w:t xml:space="preserve">the selected </w:t>
      </w:r>
      <w:proofErr w:type="spellStart"/>
      <w:r w:rsidRPr="003340C9">
        <w:rPr>
          <w:szCs w:val="22"/>
        </w:rPr>
        <w:t>snubbers</w:t>
      </w:r>
      <w:proofErr w:type="spellEnd"/>
      <w:r w:rsidRPr="003340C9">
        <w:rPr>
          <w:szCs w:val="22"/>
        </w:rPr>
        <w:t xml:space="preserve"> are easily available, the inspector may perform visual examination on the </w:t>
      </w:r>
      <w:proofErr w:type="spellStart"/>
      <w:r w:rsidRPr="003340C9">
        <w:rPr>
          <w:szCs w:val="22"/>
        </w:rPr>
        <w:t>snubber</w:t>
      </w:r>
      <w:r w:rsidR="00360A80">
        <w:rPr>
          <w:szCs w:val="22"/>
        </w:rPr>
        <w:t>s</w:t>
      </w:r>
      <w:proofErr w:type="spellEnd"/>
      <w:r w:rsidRPr="003340C9">
        <w:rPr>
          <w:szCs w:val="22"/>
        </w:rPr>
        <w:t xml:space="preserve"> that are available and review </w:t>
      </w:r>
      <w:proofErr w:type="spellStart"/>
      <w:r w:rsidRPr="003340C9">
        <w:rPr>
          <w:szCs w:val="22"/>
        </w:rPr>
        <w:t>snubber</w:t>
      </w:r>
      <w:proofErr w:type="spellEnd"/>
      <w:r w:rsidRPr="003340C9">
        <w:rPr>
          <w:szCs w:val="22"/>
        </w:rPr>
        <w:t xml:space="preserve"> inspection record</w:t>
      </w:r>
      <w:r w:rsidR="00360A80">
        <w:rPr>
          <w:szCs w:val="22"/>
        </w:rPr>
        <w:t>s</w:t>
      </w:r>
      <w:r w:rsidRPr="003340C9">
        <w:rPr>
          <w:szCs w:val="22"/>
        </w:rPr>
        <w:t xml:space="preserve"> </w:t>
      </w:r>
      <w:r w:rsidR="00360A80">
        <w:rPr>
          <w:szCs w:val="22"/>
        </w:rPr>
        <w:t>for</w:t>
      </w:r>
      <w:r w:rsidRPr="003340C9">
        <w:rPr>
          <w:szCs w:val="22"/>
        </w:rPr>
        <w:t xml:space="preserve"> the remaining </w:t>
      </w:r>
      <w:proofErr w:type="spellStart"/>
      <w:r w:rsidRPr="003340C9">
        <w:rPr>
          <w:szCs w:val="22"/>
        </w:rPr>
        <w:t>snubbers</w:t>
      </w:r>
      <w:proofErr w:type="spellEnd"/>
      <w:r w:rsidRPr="00EA7237">
        <w:rPr>
          <w:szCs w:val="22"/>
        </w:rPr>
        <w:t>.</w:t>
      </w:r>
    </w:p>
    <w:p w:rsidR="00365B15" w:rsidRPr="00F60CE8" w:rsidRDefault="00365B15" w:rsidP="008B612B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810"/>
        <w:rPr>
          <w:szCs w:val="22"/>
        </w:rPr>
      </w:pPr>
    </w:p>
    <w:p w:rsidR="00627F42" w:rsidRPr="00F60CE8" w:rsidRDefault="00E44F1A" w:rsidP="008B612B">
      <w:pPr>
        <w:keepLines/>
        <w:widowControl w:val="0"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/>
        <w:rPr>
          <w:b/>
          <w:szCs w:val="22"/>
        </w:rPr>
      </w:pPr>
      <w:r w:rsidRPr="00F60CE8">
        <w:rPr>
          <w:szCs w:val="22"/>
        </w:rPr>
        <w:t>At least s</w:t>
      </w:r>
      <w:r w:rsidR="006477C9" w:rsidRPr="00F60CE8">
        <w:rPr>
          <w:szCs w:val="22"/>
        </w:rPr>
        <w:t xml:space="preserve">ome of the </w:t>
      </w:r>
      <w:r w:rsidR="00627F42" w:rsidRPr="00F60CE8">
        <w:rPr>
          <w:szCs w:val="22"/>
        </w:rPr>
        <w:t xml:space="preserve">selected </w:t>
      </w:r>
      <w:proofErr w:type="spellStart"/>
      <w:r w:rsidR="00627F42" w:rsidRPr="00F60CE8">
        <w:rPr>
          <w:szCs w:val="22"/>
        </w:rPr>
        <w:t>snubbers</w:t>
      </w:r>
      <w:proofErr w:type="spellEnd"/>
      <w:r w:rsidR="00627F42" w:rsidRPr="00F60CE8">
        <w:rPr>
          <w:szCs w:val="22"/>
        </w:rPr>
        <w:t xml:space="preserve"> </w:t>
      </w:r>
      <w:r w:rsidR="006477C9" w:rsidRPr="00F60CE8">
        <w:rPr>
          <w:szCs w:val="22"/>
        </w:rPr>
        <w:t xml:space="preserve">should be part </w:t>
      </w:r>
      <w:r w:rsidR="00627F42" w:rsidRPr="00F60CE8">
        <w:rPr>
          <w:szCs w:val="22"/>
        </w:rPr>
        <w:t xml:space="preserve">of the licensee’s </w:t>
      </w:r>
      <w:r w:rsidR="00360A80" w:rsidRPr="00F60CE8">
        <w:rPr>
          <w:szCs w:val="22"/>
        </w:rPr>
        <w:t>current</w:t>
      </w:r>
      <w:r w:rsidR="00360A80">
        <w:rPr>
          <w:szCs w:val="22"/>
        </w:rPr>
        <w:noBreakHyphen/>
      </w:r>
      <w:r w:rsidR="006477C9" w:rsidRPr="00F60CE8">
        <w:rPr>
          <w:szCs w:val="22"/>
        </w:rPr>
        <w:t>interval 10</w:t>
      </w:r>
      <w:r w:rsidR="000C6168">
        <w:rPr>
          <w:szCs w:val="22"/>
        </w:rPr>
        <w:noBreakHyphen/>
      </w:r>
      <w:r w:rsidR="006477C9" w:rsidRPr="00F60CE8">
        <w:rPr>
          <w:szCs w:val="22"/>
        </w:rPr>
        <w:t xml:space="preserve">year </w:t>
      </w:r>
      <w:r w:rsidR="00627F42" w:rsidRPr="00F60CE8">
        <w:rPr>
          <w:szCs w:val="22"/>
        </w:rPr>
        <w:t>testing sample plan (10%</w:t>
      </w:r>
      <w:r w:rsidR="00360A80">
        <w:rPr>
          <w:szCs w:val="22"/>
        </w:rPr>
        <w:t> </w:t>
      </w:r>
      <w:r w:rsidR="00627F42" w:rsidRPr="00F60CE8">
        <w:rPr>
          <w:szCs w:val="22"/>
        </w:rPr>
        <w:t>plan, 37</w:t>
      </w:r>
      <w:r w:rsidR="00360A80">
        <w:rPr>
          <w:szCs w:val="22"/>
        </w:rPr>
        <w:noBreakHyphen/>
      </w:r>
      <w:r w:rsidR="00627F42" w:rsidRPr="00F60CE8">
        <w:rPr>
          <w:szCs w:val="22"/>
        </w:rPr>
        <w:t>snubber plan</w:t>
      </w:r>
      <w:r w:rsidR="00EA1E1F">
        <w:rPr>
          <w:szCs w:val="22"/>
        </w:rPr>
        <w:t>,</w:t>
      </w:r>
      <w:r w:rsidR="00627F42" w:rsidRPr="00F60CE8">
        <w:rPr>
          <w:szCs w:val="22"/>
        </w:rPr>
        <w:t xml:space="preserve"> or 55</w:t>
      </w:r>
      <w:r w:rsidR="00360A80">
        <w:rPr>
          <w:szCs w:val="22"/>
        </w:rPr>
        <w:noBreakHyphen/>
      </w:r>
      <w:r w:rsidR="00627F42" w:rsidRPr="00F60CE8">
        <w:rPr>
          <w:szCs w:val="22"/>
        </w:rPr>
        <w:t xml:space="preserve">snubber plan), </w:t>
      </w:r>
      <w:r w:rsidR="006477C9" w:rsidRPr="00F60CE8">
        <w:rPr>
          <w:szCs w:val="22"/>
        </w:rPr>
        <w:t xml:space="preserve">so that </w:t>
      </w:r>
      <w:r w:rsidR="00360A80">
        <w:rPr>
          <w:szCs w:val="22"/>
        </w:rPr>
        <w:t xml:space="preserve">the </w:t>
      </w:r>
      <w:r w:rsidR="006477C9" w:rsidRPr="00F60CE8">
        <w:rPr>
          <w:szCs w:val="22"/>
        </w:rPr>
        <w:t xml:space="preserve">inspector will be able to see the testing records of selected sample </w:t>
      </w:r>
      <w:proofErr w:type="spellStart"/>
      <w:r w:rsidR="006477C9" w:rsidRPr="00F60CE8">
        <w:rPr>
          <w:szCs w:val="22"/>
        </w:rPr>
        <w:t>snubbers</w:t>
      </w:r>
      <w:proofErr w:type="spellEnd"/>
      <w:r w:rsidR="006477C9" w:rsidRPr="00F60CE8">
        <w:rPr>
          <w:szCs w:val="22"/>
        </w:rPr>
        <w:t>.</w:t>
      </w:r>
    </w:p>
    <w:p w:rsidR="00627F42" w:rsidRPr="00F60CE8" w:rsidRDefault="00627F42" w:rsidP="008B612B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810"/>
        <w:rPr>
          <w:szCs w:val="22"/>
        </w:rPr>
      </w:pPr>
    </w:p>
    <w:p w:rsidR="00926675" w:rsidRPr="00F60CE8" w:rsidRDefault="00A1010A" w:rsidP="008B612B">
      <w:pPr>
        <w:keepLines/>
        <w:widowControl w:val="0"/>
        <w:tabs>
          <w:tab w:val="left" w:pos="27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/>
        <w:rPr>
          <w:szCs w:val="22"/>
        </w:rPr>
      </w:pPr>
      <w:r w:rsidRPr="00F60CE8">
        <w:rPr>
          <w:szCs w:val="22"/>
        </w:rPr>
        <w:t xml:space="preserve">For the selected samples, review </w:t>
      </w:r>
      <w:r w:rsidR="00926675" w:rsidRPr="00F60CE8">
        <w:rPr>
          <w:szCs w:val="22"/>
        </w:rPr>
        <w:t xml:space="preserve">the </w:t>
      </w:r>
      <w:r w:rsidR="00343B81" w:rsidRPr="00F60CE8">
        <w:rPr>
          <w:szCs w:val="22"/>
        </w:rPr>
        <w:t>following aspects of the</w:t>
      </w:r>
      <w:r w:rsidR="00926675" w:rsidRPr="00F60CE8">
        <w:rPr>
          <w:szCs w:val="22"/>
        </w:rPr>
        <w:t xml:space="preserve"> </w:t>
      </w:r>
      <w:proofErr w:type="spellStart"/>
      <w:r w:rsidR="00343B81" w:rsidRPr="00F60CE8">
        <w:rPr>
          <w:szCs w:val="22"/>
        </w:rPr>
        <w:t>inservice</w:t>
      </w:r>
      <w:proofErr w:type="spellEnd"/>
      <w:r w:rsidR="00343B81" w:rsidRPr="00F60CE8">
        <w:rPr>
          <w:szCs w:val="22"/>
        </w:rPr>
        <w:t xml:space="preserve"> </w:t>
      </w:r>
      <w:r w:rsidR="00926675" w:rsidRPr="00F60CE8">
        <w:rPr>
          <w:szCs w:val="22"/>
        </w:rPr>
        <w:t xml:space="preserve">visual </w:t>
      </w:r>
      <w:r w:rsidR="00343B81" w:rsidRPr="00F60CE8">
        <w:rPr>
          <w:szCs w:val="22"/>
        </w:rPr>
        <w:t xml:space="preserve">examination and testing </w:t>
      </w:r>
      <w:r w:rsidR="00815329" w:rsidRPr="00F60CE8">
        <w:rPr>
          <w:szCs w:val="22"/>
        </w:rPr>
        <w:t xml:space="preserve">of </w:t>
      </w:r>
      <w:proofErr w:type="spellStart"/>
      <w:r w:rsidR="00815329" w:rsidRPr="00F60CE8">
        <w:rPr>
          <w:szCs w:val="22"/>
        </w:rPr>
        <w:t>snubbers</w:t>
      </w:r>
      <w:proofErr w:type="spellEnd"/>
      <w:r w:rsidR="00815329" w:rsidRPr="00F60CE8">
        <w:rPr>
          <w:szCs w:val="22"/>
        </w:rPr>
        <w:t xml:space="preserve"> with </w:t>
      </w:r>
      <w:r w:rsidR="000B7C16" w:rsidRPr="00F60CE8">
        <w:rPr>
          <w:szCs w:val="22"/>
        </w:rPr>
        <w:t xml:space="preserve">respect to the </w:t>
      </w:r>
      <w:r w:rsidR="00926675" w:rsidRPr="00F60CE8">
        <w:rPr>
          <w:szCs w:val="22"/>
        </w:rPr>
        <w:t>licensee’</w:t>
      </w:r>
      <w:r w:rsidR="00125293" w:rsidRPr="00F60CE8">
        <w:rPr>
          <w:szCs w:val="22"/>
        </w:rPr>
        <w:t>s</w:t>
      </w:r>
      <w:r w:rsidR="00926675" w:rsidRPr="00F60CE8">
        <w:rPr>
          <w:szCs w:val="22"/>
        </w:rPr>
        <w:t xml:space="preserve"> </w:t>
      </w:r>
      <w:proofErr w:type="spellStart"/>
      <w:r w:rsidR="00926675" w:rsidRPr="00F60CE8">
        <w:rPr>
          <w:szCs w:val="22"/>
        </w:rPr>
        <w:t>snubber</w:t>
      </w:r>
      <w:proofErr w:type="spellEnd"/>
      <w:r w:rsidR="00926675" w:rsidRPr="00F60CE8">
        <w:rPr>
          <w:szCs w:val="22"/>
        </w:rPr>
        <w:t xml:space="preserve"> program and </w:t>
      </w:r>
      <w:r w:rsidR="000B7C16" w:rsidRPr="00F60CE8">
        <w:rPr>
          <w:szCs w:val="22"/>
        </w:rPr>
        <w:t>NRC</w:t>
      </w:r>
      <w:r w:rsidR="000C6168">
        <w:rPr>
          <w:szCs w:val="22"/>
        </w:rPr>
        <w:noBreakHyphen/>
      </w:r>
      <w:r w:rsidR="000B7C16" w:rsidRPr="00F60CE8">
        <w:rPr>
          <w:szCs w:val="22"/>
        </w:rPr>
        <w:t xml:space="preserve">approved </w:t>
      </w:r>
      <w:r w:rsidR="00FD17BF" w:rsidRPr="00F60CE8">
        <w:rPr>
          <w:szCs w:val="22"/>
        </w:rPr>
        <w:t>alternative/</w:t>
      </w:r>
      <w:r w:rsidR="000B7C16" w:rsidRPr="00F60CE8">
        <w:rPr>
          <w:szCs w:val="22"/>
        </w:rPr>
        <w:t>relief request</w:t>
      </w:r>
      <w:r w:rsidR="009753CC" w:rsidRPr="00F60CE8">
        <w:rPr>
          <w:szCs w:val="22"/>
        </w:rPr>
        <w:t>(s)</w:t>
      </w:r>
      <w:r w:rsidRPr="00F60CE8">
        <w:rPr>
          <w:szCs w:val="22"/>
        </w:rPr>
        <w:t xml:space="preserve">.  </w:t>
      </w:r>
      <w:r w:rsidR="008937EC" w:rsidRPr="00F60CE8">
        <w:rPr>
          <w:szCs w:val="22"/>
        </w:rPr>
        <w:t>(1)</w:t>
      </w:r>
      <w:r w:rsidR="00360A80">
        <w:rPr>
          <w:szCs w:val="22"/>
        </w:rPr>
        <w:t> </w:t>
      </w:r>
      <w:proofErr w:type="spellStart"/>
      <w:r w:rsidR="008937EC" w:rsidRPr="00F60CE8">
        <w:rPr>
          <w:szCs w:val="22"/>
        </w:rPr>
        <w:t>Snubber</w:t>
      </w:r>
      <w:proofErr w:type="spellEnd"/>
      <w:r w:rsidR="008937EC" w:rsidRPr="00F60CE8">
        <w:rPr>
          <w:szCs w:val="22"/>
        </w:rPr>
        <w:t xml:space="preserve"> </w:t>
      </w:r>
      <w:proofErr w:type="spellStart"/>
      <w:r w:rsidR="008937EC" w:rsidRPr="00F60CE8">
        <w:rPr>
          <w:szCs w:val="22"/>
        </w:rPr>
        <w:t>Inservice</w:t>
      </w:r>
      <w:proofErr w:type="spellEnd"/>
      <w:r w:rsidR="008937EC" w:rsidRPr="00F60CE8">
        <w:rPr>
          <w:szCs w:val="22"/>
        </w:rPr>
        <w:t xml:space="preserve"> Visual Examination; (2)</w:t>
      </w:r>
      <w:r w:rsidR="00360A80">
        <w:rPr>
          <w:szCs w:val="22"/>
        </w:rPr>
        <w:t> </w:t>
      </w:r>
      <w:proofErr w:type="spellStart"/>
      <w:r w:rsidR="008937EC" w:rsidRPr="00F60CE8">
        <w:rPr>
          <w:szCs w:val="22"/>
        </w:rPr>
        <w:t>Snubber</w:t>
      </w:r>
      <w:proofErr w:type="spellEnd"/>
      <w:r w:rsidR="008937EC" w:rsidRPr="00F60CE8">
        <w:rPr>
          <w:szCs w:val="22"/>
        </w:rPr>
        <w:t xml:space="preserve"> </w:t>
      </w:r>
      <w:proofErr w:type="spellStart"/>
      <w:r w:rsidR="008937EC" w:rsidRPr="00F60CE8">
        <w:rPr>
          <w:szCs w:val="22"/>
        </w:rPr>
        <w:t>Inservice</w:t>
      </w:r>
      <w:proofErr w:type="spellEnd"/>
      <w:r w:rsidR="008937EC" w:rsidRPr="00F60CE8">
        <w:rPr>
          <w:szCs w:val="22"/>
        </w:rPr>
        <w:t xml:space="preserve"> Testing; and (3)</w:t>
      </w:r>
      <w:r w:rsidR="00360A80">
        <w:rPr>
          <w:szCs w:val="22"/>
        </w:rPr>
        <w:t> </w:t>
      </w:r>
      <w:proofErr w:type="spellStart"/>
      <w:r w:rsidR="008937EC" w:rsidRPr="00F60CE8">
        <w:rPr>
          <w:szCs w:val="22"/>
        </w:rPr>
        <w:t>Snubber</w:t>
      </w:r>
      <w:proofErr w:type="spellEnd"/>
      <w:r w:rsidR="008937EC" w:rsidRPr="00F60CE8">
        <w:rPr>
          <w:szCs w:val="22"/>
        </w:rPr>
        <w:t xml:space="preserve"> </w:t>
      </w:r>
      <w:r w:rsidR="0077333B">
        <w:rPr>
          <w:szCs w:val="22"/>
        </w:rPr>
        <w:t>Service Life Monitoring (SLM).</w:t>
      </w:r>
    </w:p>
    <w:p w:rsidR="00A1010A" w:rsidRDefault="00A1010A" w:rsidP="005B1D00">
      <w:pPr>
        <w:keepLines/>
        <w:widowControl w:val="0"/>
        <w:tabs>
          <w:tab w:val="left" w:pos="27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426005" w:rsidRDefault="00596CF9" w:rsidP="008B612B">
      <w:pPr>
        <w:pStyle w:val="ListParagraph"/>
        <w:keepLines/>
        <w:widowControl w:val="0"/>
        <w:numPr>
          <w:ilvl w:val="0"/>
          <w:numId w:val="29"/>
        </w:numPr>
        <w:tabs>
          <w:tab w:val="left" w:pos="806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rFonts w:ascii="Arial" w:hAnsi="Arial"/>
          <w:sz w:val="22"/>
          <w:szCs w:val="22"/>
        </w:rPr>
      </w:pPr>
      <w:proofErr w:type="spellStart"/>
      <w:r w:rsidRPr="00EA1E1F">
        <w:rPr>
          <w:rFonts w:ascii="Arial" w:hAnsi="Arial"/>
          <w:sz w:val="22"/>
          <w:szCs w:val="22"/>
        </w:rPr>
        <w:t>Snubber</w:t>
      </w:r>
      <w:proofErr w:type="spellEnd"/>
      <w:r w:rsidRPr="00EA1E1F">
        <w:rPr>
          <w:rFonts w:ascii="Arial" w:hAnsi="Arial"/>
          <w:sz w:val="22"/>
          <w:szCs w:val="22"/>
        </w:rPr>
        <w:t xml:space="preserve"> </w:t>
      </w:r>
      <w:proofErr w:type="spellStart"/>
      <w:r w:rsidRPr="00EA1E1F">
        <w:rPr>
          <w:rFonts w:ascii="Arial" w:hAnsi="Arial"/>
          <w:sz w:val="22"/>
          <w:szCs w:val="22"/>
        </w:rPr>
        <w:t>Inservice</w:t>
      </w:r>
      <w:proofErr w:type="spellEnd"/>
      <w:r w:rsidRPr="00EA1E1F">
        <w:rPr>
          <w:rFonts w:ascii="Arial" w:hAnsi="Arial"/>
          <w:sz w:val="22"/>
          <w:szCs w:val="22"/>
        </w:rPr>
        <w:t xml:space="preserve"> Visual Examination</w:t>
      </w:r>
    </w:p>
    <w:p w:rsidR="00365B15" w:rsidRDefault="00365B15" w:rsidP="00365B15">
      <w:pPr>
        <w:keepLines/>
        <w:widowControl w:val="0"/>
        <w:tabs>
          <w:tab w:val="left" w:pos="806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C155C4" w:rsidRDefault="0000163E" w:rsidP="008B612B">
      <w:pPr>
        <w:pStyle w:val="ListParagraph"/>
        <w:keepLines/>
        <w:widowControl w:val="0"/>
        <w:numPr>
          <w:ilvl w:val="0"/>
          <w:numId w:val="34"/>
        </w:numPr>
        <w:ind w:left="2160" w:hanging="720"/>
        <w:rPr>
          <w:rFonts w:ascii="Arial" w:hAnsi="Arial"/>
          <w:sz w:val="22"/>
          <w:szCs w:val="22"/>
        </w:rPr>
      </w:pPr>
      <w:r w:rsidRPr="0060436D">
        <w:rPr>
          <w:rFonts w:ascii="Arial" w:hAnsi="Arial"/>
          <w:color w:val="000000" w:themeColor="text1"/>
          <w:sz w:val="22"/>
          <w:szCs w:val="22"/>
        </w:rPr>
        <w:t xml:space="preserve">Determine </w:t>
      </w:r>
      <w:r w:rsidR="00621342">
        <w:rPr>
          <w:rFonts w:ascii="Arial" w:hAnsi="Arial"/>
          <w:color w:val="000000" w:themeColor="text1"/>
          <w:sz w:val="22"/>
          <w:szCs w:val="22"/>
        </w:rPr>
        <w:t>if</w:t>
      </w:r>
      <w:r w:rsidR="00343237" w:rsidRPr="0060436D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FF7798">
        <w:rPr>
          <w:rFonts w:ascii="Arial" w:hAnsi="Arial"/>
          <w:color w:val="000000" w:themeColor="text1"/>
          <w:sz w:val="22"/>
          <w:szCs w:val="22"/>
        </w:rPr>
        <w:t xml:space="preserve">the </w:t>
      </w:r>
      <w:r w:rsidR="001E12B9" w:rsidRPr="0060436D">
        <w:rPr>
          <w:rFonts w:ascii="Arial" w:hAnsi="Arial"/>
          <w:color w:val="000000" w:themeColor="text1"/>
          <w:sz w:val="22"/>
          <w:szCs w:val="22"/>
        </w:rPr>
        <w:t xml:space="preserve">selected </w:t>
      </w:r>
      <w:proofErr w:type="spellStart"/>
      <w:r w:rsidR="001E12B9" w:rsidRPr="0060436D">
        <w:rPr>
          <w:rFonts w:ascii="Arial" w:hAnsi="Arial"/>
          <w:color w:val="000000" w:themeColor="text1"/>
          <w:sz w:val="22"/>
          <w:szCs w:val="22"/>
        </w:rPr>
        <w:t>snubbers</w:t>
      </w:r>
      <w:proofErr w:type="spellEnd"/>
      <w:r w:rsidR="001E12B9" w:rsidRPr="0060436D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D20B0B" w:rsidRPr="0060436D">
        <w:rPr>
          <w:rFonts w:ascii="Arial" w:hAnsi="Arial"/>
          <w:color w:val="000000" w:themeColor="text1"/>
          <w:sz w:val="22"/>
          <w:szCs w:val="22"/>
        </w:rPr>
        <w:t xml:space="preserve">are </w:t>
      </w:r>
      <w:r w:rsidR="00FF23CC" w:rsidRPr="0060436D">
        <w:rPr>
          <w:rFonts w:ascii="Arial" w:hAnsi="Arial"/>
          <w:color w:val="000000" w:themeColor="text1"/>
          <w:sz w:val="22"/>
          <w:szCs w:val="22"/>
        </w:rPr>
        <w:t>characterized as</w:t>
      </w:r>
      <w:r w:rsidR="00D20B0B" w:rsidRPr="0060436D">
        <w:rPr>
          <w:rFonts w:ascii="Arial" w:hAnsi="Arial"/>
          <w:color w:val="000000" w:themeColor="text1"/>
          <w:sz w:val="22"/>
          <w:szCs w:val="22"/>
        </w:rPr>
        <w:t xml:space="preserve"> accessible or inaccessible </w:t>
      </w:r>
      <w:r w:rsidR="001E12B9" w:rsidRPr="0060436D">
        <w:rPr>
          <w:rFonts w:ascii="Arial" w:hAnsi="Arial"/>
          <w:color w:val="000000" w:themeColor="text1"/>
          <w:sz w:val="22"/>
          <w:szCs w:val="22"/>
        </w:rPr>
        <w:t>for visual examination</w:t>
      </w:r>
      <w:r w:rsidR="00FF23CC" w:rsidRPr="0060436D">
        <w:rPr>
          <w:rFonts w:ascii="Arial" w:hAnsi="Arial"/>
          <w:color w:val="000000" w:themeColor="text1"/>
          <w:sz w:val="22"/>
          <w:szCs w:val="22"/>
        </w:rPr>
        <w:t xml:space="preserve"> or </w:t>
      </w:r>
      <w:r w:rsidR="00621342">
        <w:rPr>
          <w:rFonts w:ascii="Arial" w:hAnsi="Arial"/>
          <w:color w:val="000000" w:themeColor="text1"/>
          <w:sz w:val="22"/>
          <w:szCs w:val="22"/>
        </w:rPr>
        <w:t>if</w:t>
      </w:r>
      <w:r w:rsidR="00FF7798" w:rsidRPr="0060436D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FF23CC" w:rsidRPr="0060436D">
        <w:rPr>
          <w:rFonts w:ascii="Arial" w:hAnsi="Arial"/>
          <w:color w:val="000000" w:themeColor="text1"/>
          <w:sz w:val="22"/>
          <w:szCs w:val="22"/>
        </w:rPr>
        <w:t>the</w:t>
      </w:r>
      <w:r w:rsidR="00343237" w:rsidRPr="0060436D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241960" w:rsidRPr="0060436D">
        <w:rPr>
          <w:rFonts w:ascii="Arial" w:hAnsi="Arial"/>
          <w:color w:val="000000" w:themeColor="text1"/>
          <w:sz w:val="22"/>
          <w:szCs w:val="22"/>
        </w:rPr>
        <w:t xml:space="preserve">total population of </w:t>
      </w:r>
      <w:proofErr w:type="spellStart"/>
      <w:r w:rsidR="00241960" w:rsidRPr="0060436D">
        <w:rPr>
          <w:rFonts w:ascii="Arial" w:hAnsi="Arial"/>
          <w:color w:val="000000" w:themeColor="text1"/>
          <w:sz w:val="22"/>
          <w:szCs w:val="22"/>
        </w:rPr>
        <w:t>snubbers</w:t>
      </w:r>
      <w:proofErr w:type="spellEnd"/>
      <w:r w:rsidR="00241960" w:rsidRPr="0060436D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DD35AA" w:rsidRPr="0060436D">
        <w:rPr>
          <w:rFonts w:ascii="Arial" w:hAnsi="Arial"/>
          <w:color w:val="000000" w:themeColor="text1"/>
          <w:sz w:val="22"/>
          <w:szCs w:val="22"/>
        </w:rPr>
        <w:t>i</w:t>
      </w:r>
      <w:r w:rsidR="00241960" w:rsidRPr="0060436D">
        <w:rPr>
          <w:rFonts w:ascii="Arial" w:hAnsi="Arial"/>
          <w:color w:val="000000" w:themeColor="text1"/>
          <w:sz w:val="22"/>
          <w:szCs w:val="22"/>
        </w:rPr>
        <w:t xml:space="preserve">s treated as one group without </w:t>
      </w:r>
      <w:r w:rsidR="001E12B9" w:rsidRPr="0060436D">
        <w:rPr>
          <w:rFonts w:ascii="Arial" w:hAnsi="Arial"/>
          <w:color w:val="000000" w:themeColor="text1"/>
          <w:sz w:val="22"/>
          <w:szCs w:val="22"/>
        </w:rPr>
        <w:t>categoriz</w:t>
      </w:r>
      <w:r w:rsidR="00241960" w:rsidRPr="0060436D">
        <w:rPr>
          <w:rFonts w:ascii="Arial" w:hAnsi="Arial"/>
          <w:color w:val="000000" w:themeColor="text1"/>
          <w:sz w:val="22"/>
          <w:szCs w:val="22"/>
        </w:rPr>
        <w:t>ing</w:t>
      </w:r>
      <w:r w:rsidR="001E12B9" w:rsidRPr="0060436D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FF7798">
        <w:rPr>
          <w:rFonts w:ascii="Arial" w:hAnsi="Arial"/>
          <w:color w:val="000000" w:themeColor="text1"/>
          <w:sz w:val="22"/>
          <w:szCs w:val="22"/>
        </w:rPr>
        <w:t xml:space="preserve">them </w:t>
      </w:r>
      <w:r w:rsidR="001E12B9" w:rsidRPr="0060436D">
        <w:rPr>
          <w:rFonts w:ascii="Arial" w:hAnsi="Arial"/>
          <w:color w:val="000000" w:themeColor="text1"/>
          <w:sz w:val="22"/>
          <w:szCs w:val="22"/>
        </w:rPr>
        <w:t>as accessible or inaccessible</w:t>
      </w:r>
      <w:r w:rsidR="00715BCB" w:rsidRPr="0060436D">
        <w:rPr>
          <w:rFonts w:ascii="Arial" w:hAnsi="Arial"/>
          <w:color w:val="000000" w:themeColor="text1"/>
          <w:sz w:val="22"/>
          <w:szCs w:val="22"/>
        </w:rPr>
        <w:t>.</w:t>
      </w:r>
      <w:r w:rsidR="00FF7798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BF2219" w:rsidRPr="008B612B">
        <w:rPr>
          <w:rFonts w:ascii="Arial" w:hAnsi="Arial"/>
          <w:color w:val="000000" w:themeColor="text1"/>
          <w:sz w:val="22"/>
          <w:szCs w:val="22"/>
        </w:rPr>
        <w:t xml:space="preserve">(Note: </w:t>
      </w:r>
      <w:r w:rsidR="0096368A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BF2219" w:rsidRPr="008B612B">
        <w:rPr>
          <w:rFonts w:ascii="Arial" w:hAnsi="Arial"/>
          <w:color w:val="000000" w:themeColor="text1"/>
          <w:sz w:val="22"/>
          <w:szCs w:val="22"/>
        </w:rPr>
        <w:t xml:space="preserve">Some of the licensees perform visual examination of accessible and inaccessible </w:t>
      </w:r>
      <w:proofErr w:type="spellStart"/>
      <w:r w:rsidR="00BF2219" w:rsidRPr="008B612B">
        <w:rPr>
          <w:rFonts w:ascii="Arial" w:hAnsi="Arial"/>
          <w:color w:val="000000" w:themeColor="text1"/>
          <w:sz w:val="22"/>
          <w:szCs w:val="22"/>
        </w:rPr>
        <w:t>snubbers</w:t>
      </w:r>
      <w:proofErr w:type="spellEnd"/>
      <w:r w:rsidR="00BF2219" w:rsidRPr="008B612B">
        <w:rPr>
          <w:rFonts w:ascii="Arial" w:hAnsi="Arial"/>
          <w:color w:val="000000" w:themeColor="text1"/>
          <w:sz w:val="22"/>
          <w:szCs w:val="22"/>
        </w:rPr>
        <w:t xml:space="preserve"> during alternate refueling outages.)</w:t>
      </w:r>
    </w:p>
    <w:p w:rsidR="00426005" w:rsidRPr="00EA1E1F" w:rsidRDefault="00426005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FE4127" w:rsidRPr="00CF388D" w:rsidRDefault="00FF23CC" w:rsidP="008B612B">
      <w:pPr>
        <w:pStyle w:val="ListParagraph"/>
        <w:keepLines/>
        <w:widowControl w:val="0"/>
        <w:numPr>
          <w:ilvl w:val="0"/>
          <w:numId w:val="34"/>
        </w:numPr>
        <w:ind w:left="2160" w:hanging="720"/>
        <w:rPr>
          <w:rFonts w:ascii="Arial" w:hAnsi="Arial"/>
          <w:sz w:val="22"/>
          <w:szCs w:val="22"/>
        </w:rPr>
      </w:pPr>
      <w:r w:rsidRPr="00CF388D">
        <w:rPr>
          <w:rFonts w:ascii="Arial" w:hAnsi="Arial"/>
          <w:sz w:val="22"/>
          <w:szCs w:val="22"/>
        </w:rPr>
        <w:t xml:space="preserve">Determine </w:t>
      </w:r>
      <w:r w:rsidR="00621342">
        <w:rPr>
          <w:rFonts w:ascii="Arial" w:hAnsi="Arial"/>
          <w:sz w:val="22"/>
          <w:szCs w:val="22"/>
        </w:rPr>
        <w:t>if</w:t>
      </w:r>
      <w:r w:rsidR="00FE4127" w:rsidRPr="00CF388D">
        <w:rPr>
          <w:rFonts w:ascii="Arial" w:hAnsi="Arial"/>
          <w:sz w:val="22"/>
          <w:szCs w:val="22"/>
        </w:rPr>
        <w:t xml:space="preserve"> th</w:t>
      </w:r>
      <w:r w:rsidR="005D5CD6">
        <w:rPr>
          <w:rFonts w:ascii="Arial" w:hAnsi="Arial"/>
          <w:sz w:val="22"/>
          <w:szCs w:val="22"/>
        </w:rPr>
        <w:t>e</w:t>
      </w:r>
      <w:r w:rsidR="00FE4127" w:rsidRPr="00CF388D">
        <w:rPr>
          <w:rFonts w:ascii="Arial" w:hAnsi="Arial"/>
          <w:sz w:val="22"/>
          <w:szCs w:val="22"/>
        </w:rPr>
        <w:t xml:space="preserve"> visual examination </w:t>
      </w:r>
      <w:r w:rsidR="00FF7798">
        <w:rPr>
          <w:rFonts w:ascii="Arial" w:hAnsi="Arial"/>
          <w:sz w:val="22"/>
          <w:szCs w:val="22"/>
        </w:rPr>
        <w:t xml:space="preserve">of the selected </w:t>
      </w:r>
      <w:proofErr w:type="spellStart"/>
      <w:r w:rsidR="00FF7798">
        <w:rPr>
          <w:rFonts w:ascii="Arial" w:hAnsi="Arial"/>
          <w:sz w:val="22"/>
          <w:szCs w:val="22"/>
        </w:rPr>
        <w:t>snubbers</w:t>
      </w:r>
      <w:proofErr w:type="spellEnd"/>
      <w:r w:rsidR="00FF7798">
        <w:rPr>
          <w:rFonts w:ascii="Arial" w:hAnsi="Arial"/>
          <w:sz w:val="22"/>
          <w:szCs w:val="22"/>
        </w:rPr>
        <w:t xml:space="preserve"> </w:t>
      </w:r>
      <w:r w:rsidR="00FE4127" w:rsidRPr="00CF388D">
        <w:rPr>
          <w:rFonts w:ascii="Arial" w:hAnsi="Arial"/>
          <w:sz w:val="22"/>
          <w:szCs w:val="22"/>
        </w:rPr>
        <w:t xml:space="preserve">was performed </w:t>
      </w:r>
      <w:r w:rsidR="00FF7798">
        <w:rPr>
          <w:rFonts w:ascii="Arial" w:hAnsi="Arial"/>
          <w:sz w:val="22"/>
          <w:szCs w:val="22"/>
        </w:rPr>
        <w:t xml:space="preserve">during </w:t>
      </w:r>
      <w:r w:rsidR="00FE4127" w:rsidRPr="00CF388D">
        <w:rPr>
          <w:rFonts w:ascii="Arial" w:hAnsi="Arial"/>
          <w:sz w:val="22"/>
          <w:szCs w:val="22"/>
        </w:rPr>
        <w:t xml:space="preserve">every refueling outage </w:t>
      </w:r>
      <w:r w:rsidR="00FF7798">
        <w:rPr>
          <w:rFonts w:ascii="Arial" w:hAnsi="Arial"/>
          <w:sz w:val="22"/>
          <w:szCs w:val="22"/>
        </w:rPr>
        <w:t>of</w:t>
      </w:r>
      <w:r w:rsidR="00FF7798" w:rsidRPr="00CF388D">
        <w:rPr>
          <w:rFonts w:ascii="Arial" w:hAnsi="Arial"/>
          <w:sz w:val="22"/>
          <w:szCs w:val="22"/>
        </w:rPr>
        <w:t xml:space="preserve"> </w:t>
      </w:r>
      <w:r w:rsidR="00EA1E1F" w:rsidRPr="00CF388D">
        <w:rPr>
          <w:rFonts w:ascii="Arial" w:hAnsi="Arial"/>
          <w:sz w:val="22"/>
          <w:szCs w:val="22"/>
        </w:rPr>
        <w:t>the current 10</w:t>
      </w:r>
      <w:r w:rsidR="000C6168">
        <w:rPr>
          <w:rFonts w:ascii="Arial" w:hAnsi="Arial"/>
          <w:sz w:val="22"/>
          <w:szCs w:val="22"/>
        </w:rPr>
        <w:noBreakHyphen/>
      </w:r>
      <w:r w:rsidR="00EA1E1F" w:rsidRPr="00CF388D">
        <w:rPr>
          <w:rFonts w:ascii="Arial" w:hAnsi="Arial"/>
          <w:sz w:val="22"/>
          <w:szCs w:val="22"/>
        </w:rPr>
        <w:t>year interval</w:t>
      </w:r>
      <w:r w:rsidR="00FE4127" w:rsidRPr="00CF388D">
        <w:rPr>
          <w:rFonts w:ascii="Arial" w:hAnsi="Arial"/>
          <w:sz w:val="22"/>
          <w:szCs w:val="22"/>
        </w:rPr>
        <w:t>.</w:t>
      </w:r>
    </w:p>
    <w:p w:rsidR="00426005" w:rsidRPr="00CF388D" w:rsidRDefault="00426005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426005" w:rsidRPr="00CF388D" w:rsidRDefault="00D8614B" w:rsidP="008B612B">
      <w:pPr>
        <w:pStyle w:val="ListParagraph"/>
        <w:keepLines/>
        <w:widowControl w:val="0"/>
        <w:ind w:left="2160"/>
        <w:rPr>
          <w:rFonts w:ascii="Arial" w:hAnsi="Arial"/>
          <w:sz w:val="22"/>
          <w:szCs w:val="22"/>
        </w:rPr>
      </w:pPr>
      <w:r w:rsidRPr="00CF388D">
        <w:rPr>
          <w:rFonts w:ascii="Arial" w:hAnsi="Arial"/>
          <w:sz w:val="22"/>
          <w:szCs w:val="22"/>
        </w:rPr>
        <w:t xml:space="preserve">If </w:t>
      </w:r>
      <w:r w:rsidR="0000163F" w:rsidRPr="00CF388D">
        <w:rPr>
          <w:rFonts w:ascii="Arial" w:hAnsi="Arial"/>
          <w:sz w:val="22"/>
          <w:szCs w:val="22"/>
        </w:rPr>
        <w:t>not</w:t>
      </w:r>
      <w:r w:rsidR="00FF7798">
        <w:rPr>
          <w:rFonts w:ascii="Arial" w:hAnsi="Arial"/>
          <w:sz w:val="22"/>
          <w:szCs w:val="22"/>
        </w:rPr>
        <w:t>,</w:t>
      </w:r>
      <w:r w:rsidRPr="00CF388D">
        <w:rPr>
          <w:rFonts w:ascii="Arial" w:hAnsi="Arial"/>
          <w:sz w:val="22"/>
          <w:szCs w:val="22"/>
        </w:rPr>
        <w:t xml:space="preserve"> and </w:t>
      </w:r>
      <w:r w:rsidR="00FF7798">
        <w:rPr>
          <w:rFonts w:ascii="Arial" w:hAnsi="Arial"/>
          <w:sz w:val="22"/>
          <w:szCs w:val="22"/>
        </w:rPr>
        <w:t xml:space="preserve">if </w:t>
      </w:r>
      <w:r w:rsidRPr="00CF388D">
        <w:rPr>
          <w:rFonts w:ascii="Arial" w:hAnsi="Arial"/>
          <w:sz w:val="22"/>
          <w:szCs w:val="22"/>
        </w:rPr>
        <w:t xml:space="preserve">the visual examination was extended beyond one refueling outage, </w:t>
      </w:r>
      <w:r w:rsidR="0000163F" w:rsidRPr="00CF388D">
        <w:rPr>
          <w:rFonts w:ascii="Arial" w:hAnsi="Arial"/>
          <w:sz w:val="22"/>
          <w:szCs w:val="22"/>
        </w:rPr>
        <w:t xml:space="preserve">determine whether </w:t>
      </w:r>
      <w:r w:rsidRPr="00CF388D">
        <w:rPr>
          <w:rFonts w:ascii="Arial" w:hAnsi="Arial"/>
          <w:sz w:val="22"/>
          <w:szCs w:val="22"/>
        </w:rPr>
        <w:t xml:space="preserve">the </w:t>
      </w:r>
      <w:r w:rsidR="00FF7798">
        <w:rPr>
          <w:rFonts w:ascii="Arial" w:hAnsi="Arial"/>
          <w:sz w:val="22"/>
          <w:szCs w:val="22"/>
        </w:rPr>
        <w:t xml:space="preserve">frequency of </w:t>
      </w:r>
      <w:proofErr w:type="spellStart"/>
      <w:r w:rsidRPr="00CF388D">
        <w:rPr>
          <w:rFonts w:ascii="Arial" w:hAnsi="Arial"/>
          <w:sz w:val="22"/>
          <w:szCs w:val="22"/>
        </w:rPr>
        <w:t>snubber</w:t>
      </w:r>
      <w:proofErr w:type="spellEnd"/>
      <w:r w:rsidRPr="00CF388D">
        <w:rPr>
          <w:rFonts w:ascii="Arial" w:hAnsi="Arial"/>
          <w:sz w:val="22"/>
          <w:szCs w:val="22"/>
        </w:rPr>
        <w:t xml:space="preserve"> visual examination</w:t>
      </w:r>
      <w:r w:rsidR="00FF7798">
        <w:rPr>
          <w:rFonts w:ascii="Arial" w:hAnsi="Arial"/>
          <w:sz w:val="22"/>
          <w:szCs w:val="22"/>
        </w:rPr>
        <w:t>s</w:t>
      </w:r>
      <w:r w:rsidRPr="00CF388D">
        <w:rPr>
          <w:rFonts w:ascii="Arial" w:hAnsi="Arial"/>
          <w:sz w:val="22"/>
          <w:szCs w:val="22"/>
        </w:rPr>
        <w:t xml:space="preserve"> </w:t>
      </w:r>
      <w:r w:rsidR="00EB6ACB" w:rsidRPr="00CF388D">
        <w:rPr>
          <w:rFonts w:ascii="Arial" w:hAnsi="Arial"/>
          <w:sz w:val="22"/>
          <w:szCs w:val="22"/>
        </w:rPr>
        <w:t>is allowed</w:t>
      </w:r>
      <w:r w:rsidRPr="00CF388D">
        <w:rPr>
          <w:rFonts w:ascii="Arial" w:hAnsi="Arial"/>
          <w:sz w:val="22"/>
          <w:szCs w:val="22"/>
        </w:rPr>
        <w:t xml:space="preserve"> by Table</w:t>
      </w:r>
      <w:r w:rsidR="00FF7798">
        <w:rPr>
          <w:rFonts w:ascii="Arial" w:hAnsi="Arial"/>
          <w:sz w:val="22"/>
          <w:szCs w:val="22"/>
        </w:rPr>
        <w:t> </w:t>
      </w:r>
      <w:r w:rsidRPr="00CF388D">
        <w:rPr>
          <w:rFonts w:ascii="Arial" w:hAnsi="Arial"/>
          <w:sz w:val="22"/>
          <w:szCs w:val="22"/>
        </w:rPr>
        <w:t>ISTD</w:t>
      </w:r>
      <w:r w:rsidR="000C6168">
        <w:rPr>
          <w:rFonts w:ascii="Arial" w:hAnsi="Arial"/>
          <w:sz w:val="22"/>
          <w:szCs w:val="22"/>
        </w:rPr>
        <w:noBreakHyphen/>
      </w:r>
      <w:r w:rsidRPr="00CF388D">
        <w:rPr>
          <w:rFonts w:ascii="Arial" w:hAnsi="Arial"/>
          <w:sz w:val="22"/>
          <w:szCs w:val="22"/>
        </w:rPr>
        <w:t>4252</w:t>
      </w:r>
      <w:r w:rsidR="000C6168">
        <w:rPr>
          <w:rFonts w:ascii="Arial" w:hAnsi="Arial"/>
          <w:sz w:val="22"/>
          <w:szCs w:val="22"/>
        </w:rPr>
        <w:noBreakHyphen/>
      </w:r>
      <w:r w:rsidRPr="00CF388D">
        <w:rPr>
          <w:rFonts w:ascii="Arial" w:hAnsi="Arial"/>
          <w:sz w:val="22"/>
          <w:szCs w:val="22"/>
        </w:rPr>
        <w:t>1</w:t>
      </w:r>
      <w:r w:rsidR="00FF7798">
        <w:rPr>
          <w:rFonts w:ascii="Arial" w:hAnsi="Arial"/>
          <w:sz w:val="22"/>
          <w:szCs w:val="22"/>
        </w:rPr>
        <w:t xml:space="preserve"> in Subsection ISTD</w:t>
      </w:r>
      <w:r w:rsidRPr="00CF388D">
        <w:rPr>
          <w:rFonts w:ascii="Arial" w:hAnsi="Arial"/>
          <w:sz w:val="22"/>
          <w:szCs w:val="22"/>
        </w:rPr>
        <w:t xml:space="preserve"> of the ASME </w:t>
      </w:r>
      <w:r w:rsidR="00FF7798" w:rsidRPr="00CF388D">
        <w:rPr>
          <w:rFonts w:ascii="Arial" w:hAnsi="Arial"/>
          <w:sz w:val="22"/>
          <w:szCs w:val="22"/>
        </w:rPr>
        <w:t>OM</w:t>
      </w:r>
      <w:r w:rsidR="00FF7798">
        <w:rPr>
          <w:rFonts w:ascii="Arial" w:hAnsi="Arial"/>
          <w:sz w:val="22"/>
          <w:szCs w:val="22"/>
        </w:rPr>
        <w:t> </w:t>
      </w:r>
      <w:r w:rsidRPr="00CF388D">
        <w:rPr>
          <w:rFonts w:ascii="Arial" w:hAnsi="Arial"/>
          <w:sz w:val="22"/>
          <w:szCs w:val="22"/>
        </w:rPr>
        <w:t>Code</w:t>
      </w:r>
      <w:r w:rsidR="00FF7798">
        <w:rPr>
          <w:rFonts w:ascii="Arial" w:hAnsi="Arial"/>
          <w:sz w:val="22"/>
          <w:szCs w:val="22"/>
        </w:rPr>
        <w:t xml:space="preserve"> </w:t>
      </w:r>
      <w:r w:rsidRPr="00CF388D">
        <w:rPr>
          <w:rFonts w:ascii="Arial" w:hAnsi="Arial"/>
          <w:sz w:val="22"/>
          <w:szCs w:val="22"/>
        </w:rPr>
        <w:t>or other approved document.</w:t>
      </w:r>
    </w:p>
    <w:p w:rsidR="00426005" w:rsidRPr="00CF388D" w:rsidRDefault="00426005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8C3942" w:rsidRDefault="00DB1862" w:rsidP="008B612B">
      <w:pPr>
        <w:pStyle w:val="ListParagraph"/>
        <w:keepLines/>
        <w:widowControl w:val="0"/>
        <w:numPr>
          <w:ilvl w:val="0"/>
          <w:numId w:val="34"/>
        </w:numPr>
        <w:ind w:left="2160" w:hanging="720"/>
        <w:rPr>
          <w:rFonts w:ascii="Arial" w:hAnsi="Arial"/>
          <w:sz w:val="22"/>
          <w:szCs w:val="22"/>
        </w:rPr>
        <w:sectPr w:rsidR="008C3942" w:rsidSect="008A3587">
          <w:pgSz w:w="12240" w:h="15840" w:code="1"/>
          <w:pgMar w:top="1440" w:right="1440" w:bottom="1440" w:left="1440" w:header="1440" w:footer="1440" w:gutter="0"/>
          <w:cols w:space="720"/>
          <w:noEndnote/>
          <w:docGrid w:linePitch="299"/>
        </w:sectPr>
      </w:pPr>
      <w:r>
        <w:rPr>
          <w:rFonts w:ascii="Arial" w:hAnsi="Arial"/>
          <w:sz w:val="22"/>
          <w:szCs w:val="22"/>
        </w:rPr>
        <w:t>If</w:t>
      </w:r>
      <w:r w:rsidR="00FF7798">
        <w:rPr>
          <w:rFonts w:ascii="Arial" w:hAnsi="Arial"/>
          <w:sz w:val="22"/>
          <w:szCs w:val="22"/>
        </w:rPr>
        <w:t xml:space="preserve"> the</w:t>
      </w:r>
      <w:r>
        <w:rPr>
          <w:rFonts w:ascii="Arial" w:hAnsi="Arial"/>
          <w:sz w:val="22"/>
          <w:szCs w:val="22"/>
        </w:rPr>
        <w:t xml:space="preserve"> visual examination was extended beyond two refueling outage or</w:t>
      </w:r>
      <w:r w:rsidR="0060436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48</w:t>
      </w:r>
      <w:r w:rsidR="00FF7798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months</w:t>
      </w:r>
      <w:r w:rsidR="001B5744">
        <w:rPr>
          <w:rFonts w:ascii="Arial" w:hAnsi="Arial"/>
          <w:sz w:val="22"/>
          <w:szCs w:val="22"/>
        </w:rPr>
        <w:t xml:space="preserve"> as allowed by Table</w:t>
      </w:r>
      <w:r w:rsidR="00FF7798">
        <w:rPr>
          <w:rFonts w:ascii="Arial" w:hAnsi="Arial"/>
          <w:sz w:val="22"/>
          <w:szCs w:val="22"/>
        </w:rPr>
        <w:t xml:space="preserve"> </w:t>
      </w:r>
      <w:r w:rsidR="001B5744">
        <w:rPr>
          <w:rFonts w:ascii="Arial" w:hAnsi="Arial"/>
          <w:sz w:val="22"/>
          <w:szCs w:val="22"/>
        </w:rPr>
        <w:t>ISTD</w:t>
      </w:r>
      <w:r w:rsidR="000C6168">
        <w:rPr>
          <w:rFonts w:ascii="Arial" w:hAnsi="Arial"/>
          <w:sz w:val="22"/>
          <w:szCs w:val="22"/>
        </w:rPr>
        <w:noBreakHyphen/>
      </w:r>
      <w:r w:rsidR="001B5744">
        <w:rPr>
          <w:rFonts w:ascii="Arial" w:hAnsi="Arial"/>
          <w:sz w:val="22"/>
          <w:szCs w:val="22"/>
        </w:rPr>
        <w:t>4252</w:t>
      </w:r>
      <w:r w:rsidR="000C6168">
        <w:rPr>
          <w:rFonts w:ascii="Arial" w:hAnsi="Arial"/>
          <w:sz w:val="22"/>
          <w:szCs w:val="22"/>
        </w:rPr>
        <w:noBreakHyphen/>
      </w:r>
      <w:r w:rsidR="001B5744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 xml:space="preserve">, determine </w:t>
      </w:r>
      <w:r w:rsidR="00621342">
        <w:rPr>
          <w:rFonts w:ascii="Arial" w:hAnsi="Arial"/>
          <w:sz w:val="22"/>
          <w:szCs w:val="22"/>
        </w:rPr>
        <w:t>if</w:t>
      </w:r>
      <w:r>
        <w:rPr>
          <w:rFonts w:ascii="Arial" w:hAnsi="Arial"/>
          <w:sz w:val="22"/>
          <w:szCs w:val="22"/>
        </w:rPr>
        <w:t xml:space="preserve"> the </w:t>
      </w:r>
      <w:proofErr w:type="spellStart"/>
      <w:r>
        <w:rPr>
          <w:rFonts w:ascii="Arial" w:hAnsi="Arial"/>
          <w:sz w:val="22"/>
          <w:szCs w:val="22"/>
        </w:rPr>
        <w:t>snubber</w:t>
      </w:r>
      <w:proofErr w:type="spellEnd"/>
      <w:r>
        <w:rPr>
          <w:rFonts w:ascii="Arial" w:hAnsi="Arial"/>
          <w:sz w:val="22"/>
          <w:szCs w:val="22"/>
        </w:rPr>
        <w:t xml:space="preserve"> visual examination frequency </w:t>
      </w:r>
      <w:r w:rsidR="005D5CD6">
        <w:rPr>
          <w:rFonts w:ascii="Arial" w:hAnsi="Arial"/>
          <w:sz w:val="22"/>
          <w:szCs w:val="22"/>
        </w:rPr>
        <w:t>was</w:t>
      </w:r>
      <w:r w:rsidR="00D8614B" w:rsidRPr="00CF388D">
        <w:rPr>
          <w:rFonts w:ascii="Arial" w:hAnsi="Arial"/>
          <w:sz w:val="22"/>
          <w:szCs w:val="22"/>
        </w:rPr>
        <w:t xml:space="preserve"> extended to a 10</w:t>
      </w:r>
      <w:r w:rsidR="000C6168">
        <w:rPr>
          <w:rFonts w:ascii="Arial" w:hAnsi="Arial"/>
          <w:sz w:val="22"/>
          <w:szCs w:val="22"/>
        </w:rPr>
        <w:noBreakHyphen/>
      </w:r>
      <w:r w:rsidR="00D8614B" w:rsidRPr="00CF388D">
        <w:rPr>
          <w:rFonts w:ascii="Arial" w:hAnsi="Arial"/>
          <w:sz w:val="22"/>
          <w:szCs w:val="22"/>
        </w:rPr>
        <w:t xml:space="preserve">year interval through </w:t>
      </w:r>
    </w:p>
    <w:p w:rsidR="00C96677" w:rsidRDefault="00D8614B" w:rsidP="008C3942">
      <w:pPr>
        <w:pStyle w:val="ListParagraph"/>
        <w:keepLines/>
        <w:widowControl w:val="0"/>
        <w:ind w:left="2160"/>
        <w:rPr>
          <w:rFonts w:ascii="Arial" w:hAnsi="Arial"/>
          <w:sz w:val="22"/>
          <w:szCs w:val="22"/>
        </w:rPr>
      </w:pPr>
      <w:proofErr w:type="gramStart"/>
      <w:r w:rsidRPr="00CF388D">
        <w:rPr>
          <w:rFonts w:ascii="Arial" w:hAnsi="Arial"/>
          <w:sz w:val="22"/>
          <w:szCs w:val="22"/>
        </w:rPr>
        <w:lastRenderedPageBreak/>
        <w:t>the</w:t>
      </w:r>
      <w:proofErr w:type="gramEnd"/>
      <w:r w:rsidRPr="00CF388D">
        <w:rPr>
          <w:rFonts w:ascii="Arial" w:hAnsi="Arial"/>
          <w:sz w:val="22"/>
          <w:szCs w:val="22"/>
        </w:rPr>
        <w:t xml:space="preserve"> use of Code Case</w:t>
      </w:r>
      <w:r w:rsidR="00FF7798">
        <w:rPr>
          <w:rFonts w:ascii="Arial" w:hAnsi="Arial"/>
          <w:sz w:val="22"/>
          <w:szCs w:val="22"/>
        </w:rPr>
        <w:t> </w:t>
      </w:r>
      <w:r w:rsidRPr="00CF388D">
        <w:rPr>
          <w:rFonts w:ascii="Arial" w:hAnsi="Arial"/>
          <w:sz w:val="22"/>
          <w:szCs w:val="22"/>
        </w:rPr>
        <w:t>OMN</w:t>
      </w:r>
      <w:r w:rsidR="000C6168">
        <w:rPr>
          <w:rFonts w:ascii="Arial" w:hAnsi="Arial"/>
          <w:sz w:val="22"/>
          <w:szCs w:val="22"/>
        </w:rPr>
        <w:noBreakHyphen/>
      </w:r>
      <w:r w:rsidRPr="00CF388D">
        <w:rPr>
          <w:rFonts w:ascii="Arial" w:hAnsi="Arial"/>
          <w:sz w:val="22"/>
          <w:szCs w:val="22"/>
        </w:rPr>
        <w:t xml:space="preserve">13, “Requirements for Extending </w:t>
      </w:r>
      <w:proofErr w:type="spellStart"/>
      <w:r w:rsidRPr="00CF388D">
        <w:rPr>
          <w:rFonts w:ascii="Arial" w:hAnsi="Arial"/>
          <w:sz w:val="22"/>
          <w:szCs w:val="22"/>
        </w:rPr>
        <w:t>Snubber</w:t>
      </w:r>
      <w:proofErr w:type="spellEnd"/>
      <w:r w:rsidRPr="00CF388D">
        <w:rPr>
          <w:rFonts w:ascii="Arial" w:hAnsi="Arial"/>
          <w:sz w:val="22"/>
          <w:szCs w:val="22"/>
        </w:rPr>
        <w:t xml:space="preserve"> </w:t>
      </w:r>
      <w:proofErr w:type="spellStart"/>
      <w:r w:rsidRPr="00CF388D">
        <w:rPr>
          <w:rFonts w:ascii="Arial" w:hAnsi="Arial"/>
          <w:sz w:val="22"/>
          <w:szCs w:val="22"/>
        </w:rPr>
        <w:t>Inservice</w:t>
      </w:r>
      <w:proofErr w:type="spellEnd"/>
      <w:r w:rsidRPr="00CF388D">
        <w:rPr>
          <w:rFonts w:ascii="Arial" w:hAnsi="Arial"/>
          <w:sz w:val="22"/>
          <w:szCs w:val="22"/>
        </w:rPr>
        <w:t xml:space="preserve"> Visual Examination Interval at LWR Power Plants.”</w:t>
      </w:r>
    </w:p>
    <w:p w:rsidR="00D8614B" w:rsidRPr="00CF388D" w:rsidRDefault="00D8614B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336CAC" w:rsidRPr="00CF388D" w:rsidRDefault="00275086" w:rsidP="008B612B">
      <w:pPr>
        <w:pStyle w:val="ListParagraph"/>
        <w:keepLines/>
        <w:widowControl w:val="0"/>
        <w:numPr>
          <w:ilvl w:val="0"/>
          <w:numId w:val="34"/>
        </w:numPr>
        <w:ind w:left="2160" w:hanging="720"/>
        <w:rPr>
          <w:rFonts w:ascii="Arial" w:hAnsi="Arial"/>
          <w:sz w:val="22"/>
          <w:szCs w:val="22"/>
        </w:rPr>
      </w:pPr>
      <w:r w:rsidRPr="00CF388D">
        <w:rPr>
          <w:rFonts w:ascii="Arial" w:hAnsi="Arial"/>
          <w:sz w:val="22"/>
          <w:szCs w:val="22"/>
        </w:rPr>
        <w:t>R</w:t>
      </w:r>
      <w:r w:rsidR="00DA101D" w:rsidRPr="00CF388D">
        <w:rPr>
          <w:rFonts w:ascii="Arial" w:hAnsi="Arial"/>
          <w:sz w:val="22"/>
          <w:szCs w:val="22"/>
        </w:rPr>
        <w:t xml:space="preserve">eview the visual examination records </w:t>
      </w:r>
      <w:r w:rsidRPr="00CF388D">
        <w:rPr>
          <w:rFonts w:ascii="Arial" w:hAnsi="Arial"/>
          <w:sz w:val="22"/>
          <w:szCs w:val="22"/>
        </w:rPr>
        <w:t>and walk</w:t>
      </w:r>
      <w:r w:rsidR="00FF7798">
        <w:rPr>
          <w:rFonts w:ascii="Arial" w:hAnsi="Arial"/>
          <w:sz w:val="22"/>
          <w:szCs w:val="22"/>
        </w:rPr>
        <w:t xml:space="preserve"> </w:t>
      </w:r>
      <w:r w:rsidRPr="00CF388D">
        <w:rPr>
          <w:rFonts w:ascii="Arial" w:hAnsi="Arial"/>
          <w:sz w:val="22"/>
          <w:szCs w:val="22"/>
        </w:rPr>
        <w:t xml:space="preserve">down the selected </w:t>
      </w:r>
      <w:proofErr w:type="spellStart"/>
      <w:r w:rsidRPr="00CF388D">
        <w:rPr>
          <w:rFonts w:ascii="Arial" w:hAnsi="Arial"/>
          <w:sz w:val="22"/>
          <w:szCs w:val="22"/>
        </w:rPr>
        <w:t>snubbers</w:t>
      </w:r>
      <w:proofErr w:type="spellEnd"/>
      <w:r w:rsidRPr="00CF388D">
        <w:rPr>
          <w:rFonts w:ascii="Arial" w:hAnsi="Arial"/>
          <w:sz w:val="22"/>
          <w:szCs w:val="22"/>
        </w:rPr>
        <w:t xml:space="preserve">.  During the </w:t>
      </w:r>
      <w:proofErr w:type="spellStart"/>
      <w:r w:rsidRPr="00CF388D">
        <w:rPr>
          <w:rFonts w:ascii="Arial" w:hAnsi="Arial"/>
          <w:sz w:val="22"/>
          <w:szCs w:val="22"/>
        </w:rPr>
        <w:t>walkdowns</w:t>
      </w:r>
      <w:proofErr w:type="spellEnd"/>
      <w:r w:rsidR="00FF7798">
        <w:rPr>
          <w:rFonts w:ascii="Arial" w:hAnsi="Arial"/>
          <w:sz w:val="22"/>
          <w:szCs w:val="22"/>
        </w:rPr>
        <w:t>,</w:t>
      </w:r>
      <w:r w:rsidRPr="00CF388D">
        <w:rPr>
          <w:rFonts w:ascii="Arial" w:hAnsi="Arial"/>
          <w:sz w:val="22"/>
          <w:szCs w:val="22"/>
        </w:rPr>
        <w:t xml:space="preserve"> look for any deficiencies, such as physical damage, loose bolts, leakage, corrosion</w:t>
      </w:r>
      <w:r w:rsidR="00FF7798">
        <w:rPr>
          <w:rFonts w:ascii="Arial" w:hAnsi="Arial"/>
          <w:sz w:val="22"/>
          <w:szCs w:val="22"/>
        </w:rPr>
        <w:t>,</w:t>
      </w:r>
      <w:r w:rsidRPr="00CF388D">
        <w:rPr>
          <w:rFonts w:ascii="Arial" w:hAnsi="Arial"/>
          <w:sz w:val="22"/>
          <w:szCs w:val="22"/>
        </w:rPr>
        <w:t xml:space="preserve"> or degradation</w:t>
      </w:r>
      <w:r w:rsidR="007E385B" w:rsidRPr="00CF388D">
        <w:rPr>
          <w:rFonts w:ascii="Arial" w:hAnsi="Arial"/>
          <w:sz w:val="22"/>
          <w:szCs w:val="22"/>
        </w:rPr>
        <w:t>.  C</w:t>
      </w:r>
      <w:r w:rsidR="005D1A21" w:rsidRPr="00CF388D">
        <w:rPr>
          <w:rFonts w:ascii="Arial" w:hAnsi="Arial"/>
          <w:sz w:val="22"/>
          <w:szCs w:val="22"/>
        </w:rPr>
        <w:t xml:space="preserve">ompare </w:t>
      </w:r>
      <w:r w:rsidR="007E385B" w:rsidRPr="00CF388D">
        <w:rPr>
          <w:rFonts w:ascii="Arial" w:hAnsi="Arial"/>
          <w:sz w:val="22"/>
          <w:szCs w:val="22"/>
        </w:rPr>
        <w:t xml:space="preserve">the </w:t>
      </w:r>
      <w:proofErr w:type="spellStart"/>
      <w:r w:rsidR="005D1A21" w:rsidRPr="00CF388D">
        <w:rPr>
          <w:rFonts w:ascii="Arial" w:hAnsi="Arial"/>
          <w:sz w:val="22"/>
          <w:szCs w:val="22"/>
        </w:rPr>
        <w:t>walkdown</w:t>
      </w:r>
      <w:proofErr w:type="spellEnd"/>
      <w:r w:rsidR="005D1A21" w:rsidRPr="00CF388D">
        <w:rPr>
          <w:rFonts w:ascii="Arial" w:hAnsi="Arial"/>
          <w:sz w:val="22"/>
          <w:szCs w:val="22"/>
        </w:rPr>
        <w:t xml:space="preserve"> observations to the actual visual examination records maintained by the licensee.  </w:t>
      </w:r>
      <w:r w:rsidR="00615735" w:rsidRPr="00CF388D">
        <w:rPr>
          <w:rFonts w:ascii="Arial" w:hAnsi="Arial"/>
          <w:sz w:val="22"/>
          <w:szCs w:val="22"/>
        </w:rPr>
        <w:t xml:space="preserve">As applicable, determine </w:t>
      </w:r>
      <w:r w:rsidR="00584FD5" w:rsidRPr="00CF388D">
        <w:rPr>
          <w:rFonts w:ascii="Arial" w:hAnsi="Arial"/>
          <w:sz w:val="22"/>
          <w:szCs w:val="22"/>
        </w:rPr>
        <w:t>why</w:t>
      </w:r>
      <w:r w:rsidR="00615735" w:rsidRPr="00CF388D">
        <w:rPr>
          <w:rFonts w:ascii="Arial" w:hAnsi="Arial"/>
          <w:sz w:val="22"/>
          <w:szCs w:val="22"/>
        </w:rPr>
        <w:t xml:space="preserve"> </w:t>
      </w:r>
      <w:r w:rsidR="00584FD5" w:rsidRPr="00CF388D">
        <w:rPr>
          <w:rFonts w:ascii="Arial" w:hAnsi="Arial"/>
          <w:sz w:val="22"/>
          <w:szCs w:val="22"/>
        </w:rPr>
        <w:t xml:space="preserve">any </w:t>
      </w:r>
      <w:r w:rsidR="00615735" w:rsidRPr="00CF388D">
        <w:rPr>
          <w:rFonts w:ascii="Arial" w:hAnsi="Arial"/>
          <w:sz w:val="22"/>
          <w:szCs w:val="22"/>
        </w:rPr>
        <w:t xml:space="preserve">degraded conditions </w:t>
      </w:r>
      <w:r w:rsidR="007E385B" w:rsidRPr="00CF388D">
        <w:rPr>
          <w:rFonts w:ascii="Arial" w:hAnsi="Arial"/>
          <w:sz w:val="22"/>
          <w:szCs w:val="22"/>
        </w:rPr>
        <w:t xml:space="preserve">exist and why the licensee’s record </w:t>
      </w:r>
      <w:r w:rsidR="00CF388D" w:rsidRPr="00CF388D">
        <w:rPr>
          <w:rFonts w:ascii="Arial" w:hAnsi="Arial"/>
          <w:sz w:val="22"/>
          <w:szCs w:val="22"/>
        </w:rPr>
        <w:t>and observed condition may not identical.</w:t>
      </w:r>
    </w:p>
    <w:p w:rsidR="00426005" w:rsidRPr="004520B8" w:rsidRDefault="00426005" w:rsidP="002F7D0E">
      <w:pPr>
        <w:keepLines/>
        <w:widowControl w:val="0"/>
        <w:tabs>
          <w:tab w:val="left" w:pos="274"/>
          <w:tab w:val="left" w:pos="806"/>
          <w:tab w:val="left" w:pos="900"/>
          <w:tab w:val="left" w:pos="180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/>
        <w:rPr>
          <w:szCs w:val="22"/>
        </w:rPr>
      </w:pPr>
    </w:p>
    <w:p w:rsidR="00B66E7D" w:rsidRPr="004520B8" w:rsidRDefault="00B66E7D" w:rsidP="008B612B">
      <w:pPr>
        <w:pStyle w:val="ListParagraph"/>
        <w:keepLines/>
        <w:widowControl w:val="0"/>
        <w:numPr>
          <w:ilvl w:val="0"/>
          <w:numId w:val="29"/>
        </w:numPr>
        <w:ind w:left="1440" w:hanging="720"/>
        <w:rPr>
          <w:rFonts w:ascii="Arial" w:hAnsi="Arial"/>
          <w:sz w:val="22"/>
          <w:szCs w:val="22"/>
        </w:rPr>
      </w:pPr>
      <w:proofErr w:type="spellStart"/>
      <w:r w:rsidRPr="004520B8">
        <w:rPr>
          <w:rFonts w:ascii="Arial" w:hAnsi="Arial"/>
          <w:sz w:val="22"/>
          <w:szCs w:val="22"/>
        </w:rPr>
        <w:t>Snubber</w:t>
      </w:r>
      <w:proofErr w:type="spellEnd"/>
      <w:r w:rsidRPr="004520B8">
        <w:rPr>
          <w:rFonts w:ascii="Arial" w:hAnsi="Arial"/>
          <w:sz w:val="22"/>
          <w:szCs w:val="22"/>
        </w:rPr>
        <w:t xml:space="preserve"> </w:t>
      </w:r>
      <w:proofErr w:type="spellStart"/>
      <w:r w:rsidRPr="004520B8">
        <w:rPr>
          <w:rFonts w:ascii="Arial" w:hAnsi="Arial"/>
          <w:sz w:val="22"/>
          <w:szCs w:val="22"/>
        </w:rPr>
        <w:t>Inservice</w:t>
      </w:r>
      <w:proofErr w:type="spellEnd"/>
      <w:r w:rsidRPr="004520B8">
        <w:rPr>
          <w:rFonts w:ascii="Arial" w:hAnsi="Arial"/>
          <w:sz w:val="22"/>
          <w:szCs w:val="22"/>
        </w:rPr>
        <w:t xml:space="preserve"> Testing</w:t>
      </w:r>
    </w:p>
    <w:p w:rsidR="00B66E7D" w:rsidRPr="004520B8" w:rsidRDefault="00B66E7D" w:rsidP="002F7D0E">
      <w:pPr>
        <w:tabs>
          <w:tab w:val="left" w:pos="274"/>
          <w:tab w:val="left" w:pos="810"/>
          <w:tab w:val="left" w:pos="1440"/>
          <w:tab w:val="left" w:pos="180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B66E7D" w:rsidRPr="00EA7237" w:rsidRDefault="00365B15" w:rsidP="008B612B">
      <w:pPr>
        <w:keepLines/>
        <w:widowControl w:val="0"/>
        <w:tabs>
          <w:tab w:val="left" w:pos="274"/>
          <w:tab w:val="left" w:pos="900"/>
          <w:tab w:val="left" w:pos="1440"/>
          <w:tab w:val="left" w:pos="180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szCs w:val="22"/>
        </w:rPr>
      </w:pPr>
      <w:r w:rsidRPr="00EA7237">
        <w:rPr>
          <w:szCs w:val="22"/>
        </w:rPr>
        <w:t xml:space="preserve">Note:  Optionally, if the plant is in a refueling outage, the inspector may observe the bench testing of one selected </w:t>
      </w:r>
      <w:proofErr w:type="spellStart"/>
      <w:r w:rsidRPr="00EA7237">
        <w:rPr>
          <w:szCs w:val="22"/>
        </w:rPr>
        <w:t>snubber</w:t>
      </w:r>
      <w:proofErr w:type="spellEnd"/>
      <w:r w:rsidRPr="00EA7237">
        <w:rPr>
          <w:szCs w:val="22"/>
        </w:rPr>
        <w:t>.  If bench</w:t>
      </w:r>
      <w:r w:rsidR="00FF7798">
        <w:rPr>
          <w:szCs w:val="22"/>
        </w:rPr>
        <w:noBreakHyphen/>
      </w:r>
      <w:r w:rsidRPr="00EA7237">
        <w:rPr>
          <w:szCs w:val="22"/>
        </w:rPr>
        <w:t xml:space="preserve">testing observation is performed, only one </w:t>
      </w:r>
      <w:proofErr w:type="spellStart"/>
      <w:r w:rsidRPr="00EA7237">
        <w:rPr>
          <w:szCs w:val="22"/>
        </w:rPr>
        <w:t>snubber</w:t>
      </w:r>
      <w:proofErr w:type="spellEnd"/>
      <w:r w:rsidRPr="00EA7237">
        <w:rPr>
          <w:szCs w:val="22"/>
        </w:rPr>
        <w:t xml:space="preserve"> need be observed and records may be </w:t>
      </w:r>
      <w:r w:rsidR="00FF7798">
        <w:rPr>
          <w:szCs w:val="22"/>
        </w:rPr>
        <w:t>inspect</w:t>
      </w:r>
      <w:r w:rsidR="00FF7798" w:rsidRPr="00EA7237">
        <w:rPr>
          <w:szCs w:val="22"/>
        </w:rPr>
        <w:t xml:space="preserve">ed </w:t>
      </w:r>
      <w:r w:rsidRPr="00EA7237">
        <w:rPr>
          <w:szCs w:val="22"/>
        </w:rPr>
        <w:t xml:space="preserve">for rest of the selected </w:t>
      </w:r>
      <w:proofErr w:type="spellStart"/>
      <w:r w:rsidRPr="00EA7237">
        <w:rPr>
          <w:szCs w:val="22"/>
        </w:rPr>
        <w:t>snubbers</w:t>
      </w:r>
      <w:proofErr w:type="spellEnd"/>
      <w:r w:rsidRPr="00EA7237">
        <w:rPr>
          <w:szCs w:val="22"/>
        </w:rPr>
        <w:t>.</w:t>
      </w:r>
    </w:p>
    <w:p w:rsidR="00627F42" w:rsidRPr="004520B8" w:rsidRDefault="00627F42" w:rsidP="002F7D0E">
      <w:pPr>
        <w:keepLines/>
        <w:widowControl w:val="0"/>
        <w:tabs>
          <w:tab w:val="left" w:pos="274"/>
          <w:tab w:val="left" w:pos="900"/>
          <w:tab w:val="left" w:pos="1440"/>
          <w:tab w:val="left" w:pos="180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630"/>
        <w:rPr>
          <w:szCs w:val="22"/>
        </w:rPr>
      </w:pPr>
    </w:p>
    <w:p w:rsidR="00627F42" w:rsidRPr="004520B8" w:rsidRDefault="00627F42" w:rsidP="008B612B">
      <w:pPr>
        <w:pStyle w:val="ListParagraph"/>
        <w:keepLines/>
        <w:widowControl w:val="0"/>
        <w:numPr>
          <w:ilvl w:val="0"/>
          <w:numId w:val="36"/>
        </w:numPr>
        <w:ind w:left="2160" w:hanging="720"/>
        <w:rPr>
          <w:rFonts w:ascii="Arial" w:hAnsi="Arial"/>
          <w:sz w:val="22"/>
          <w:szCs w:val="22"/>
        </w:rPr>
      </w:pPr>
      <w:r w:rsidRPr="004520B8">
        <w:rPr>
          <w:rFonts w:ascii="Arial" w:hAnsi="Arial"/>
          <w:sz w:val="22"/>
          <w:szCs w:val="22"/>
        </w:rPr>
        <w:t xml:space="preserve">Determine </w:t>
      </w:r>
      <w:r w:rsidR="00621342">
        <w:rPr>
          <w:rFonts w:ascii="Arial" w:hAnsi="Arial"/>
          <w:sz w:val="22"/>
          <w:szCs w:val="22"/>
        </w:rPr>
        <w:t>if</w:t>
      </w:r>
      <w:r w:rsidRPr="004520B8">
        <w:rPr>
          <w:rFonts w:ascii="Arial" w:hAnsi="Arial"/>
          <w:sz w:val="22"/>
          <w:szCs w:val="22"/>
        </w:rPr>
        <w:t xml:space="preserve"> the total population of </w:t>
      </w:r>
      <w:proofErr w:type="spellStart"/>
      <w:r w:rsidRPr="004520B8">
        <w:rPr>
          <w:rFonts w:ascii="Arial" w:hAnsi="Arial"/>
          <w:sz w:val="22"/>
          <w:szCs w:val="22"/>
        </w:rPr>
        <w:t>snubbers</w:t>
      </w:r>
      <w:proofErr w:type="spellEnd"/>
      <w:r w:rsidRPr="004520B8">
        <w:rPr>
          <w:rFonts w:ascii="Arial" w:hAnsi="Arial"/>
          <w:sz w:val="22"/>
          <w:szCs w:val="22"/>
        </w:rPr>
        <w:t xml:space="preserve"> for testing is considered </w:t>
      </w:r>
      <w:r w:rsidR="00FF7798">
        <w:rPr>
          <w:rFonts w:ascii="Arial" w:hAnsi="Arial"/>
          <w:sz w:val="22"/>
          <w:szCs w:val="22"/>
        </w:rPr>
        <w:t>to be</w:t>
      </w:r>
      <w:r w:rsidR="00FF7798" w:rsidRPr="004520B8">
        <w:rPr>
          <w:rFonts w:ascii="Arial" w:hAnsi="Arial"/>
          <w:sz w:val="22"/>
          <w:szCs w:val="22"/>
        </w:rPr>
        <w:t xml:space="preserve"> </w:t>
      </w:r>
      <w:r w:rsidRPr="004520B8">
        <w:rPr>
          <w:rFonts w:ascii="Arial" w:hAnsi="Arial"/>
          <w:sz w:val="22"/>
          <w:szCs w:val="22"/>
        </w:rPr>
        <w:t xml:space="preserve">one DTPG (Defined Test Plan Group) or </w:t>
      </w:r>
      <w:r w:rsidR="00FF7798">
        <w:rPr>
          <w:rFonts w:ascii="Arial" w:hAnsi="Arial"/>
          <w:sz w:val="22"/>
          <w:szCs w:val="22"/>
        </w:rPr>
        <w:t>multiple</w:t>
      </w:r>
      <w:r w:rsidRPr="004520B8">
        <w:rPr>
          <w:rFonts w:ascii="Arial" w:hAnsi="Arial"/>
          <w:sz w:val="22"/>
          <w:szCs w:val="22"/>
        </w:rPr>
        <w:t xml:space="preserve"> DTPGs based on </w:t>
      </w:r>
      <w:r w:rsidR="00FE1D90">
        <w:rPr>
          <w:rFonts w:ascii="Arial" w:hAnsi="Arial"/>
          <w:sz w:val="22"/>
          <w:szCs w:val="22"/>
        </w:rPr>
        <w:t xml:space="preserve">their </w:t>
      </w:r>
      <w:r w:rsidRPr="004520B8">
        <w:rPr>
          <w:rFonts w:ascii="Arial" w:hAnsi="Arial"/>
          <w:sz w:val="22"/>
          <w:szCs w:val="22"/>
        </w:rPr>
        <w:t>size, design, application</w:t>
      </w:r>
      <w:r w:rsidR="00FF7798">
        <w:rPr>
          <w:rFonts w:ascii="Arial" w:hAnsi="Arial"/>
          <w:sz w:val="22"/>
          <w:szCs w:val="22"/>
        </w:rPr>
        <w:t>,</w:t>
      </w:r>
      <w:r w:rsidRPr="004520B8">
        <w:rPr>
          <w:rFonts w:ascii="Arial" w:hAnsi="Arial"/>
          <w:sz w:val="22"/>
          <w:szCs w:val="22"/>
        </w:rPr>
        <w:t xml:space="preserve"> or type (hydraulic or mechanical). </w:t>
      </w:r>
      <w:r w:rsidR="0096368A">
        <w:rPr>
          <w:rFonts w:ascii="Arial" w:hAnsi="Arial"/>
          <w:sz w:val="22"/>
          <w:szCs w:val="22"/>
        </w:rPr>
        <w:t xml:space="preserve"> </w:t>
      </w:r>
      <w:r w:rsidRPr="004520B8">
        <w:rPr>
          <w:rFonts w:ascii="Arial" w:hAnsi="Arial"/>
          <w:sz w:val="22"/>
          <w:szCs w:val="22"/>
        </w:rPr>
        <w:t xml:space="preserve">(Note: </w:t>
      </w:r>
      <w:r w:rsidR="0096368A">
        <w:rPr>
          <w:rFonts w:ascii="Arial" w:hAnsi="Arial"/>
          <w:sz w:val="22"/>
          <w:szCs w:val="22"/>
        </w:rPr>
        <w:t xml:space="preserve"> </w:t>
      </w:r>
      <w:r w:rsidR="001B5744">
        <w:rPr>
          <w:rFonts w:ascii="Arial" w:hAnsi="Arial"/>
          <w:sz w:val="22"/>
          <w:szCs w:val="22"/>
        </w:rPr>
        <w:t xml:space="preserve">The </w:t>
      </w:r>
      <w:r w:rsidRPr="004520B8">
        <w:rPr>
          <w:rFonts w:ascii="Arial" w:hAnsi="Arial"/>
          <w:sz w:val="22"/>
          <w:szCs w:val="22"/>
        </w:rPr>
        <w:t>ASME OM</w:t>
      </w:r>
      <w:r w:rsidR="00FF7798">
        <w:rPr>
          <w:rFonts w:ascii="Arial" w:hAnsi="Arial"/>
          <w:sz w:val="22"/>
          <w:szCs w:val="22"/>
        </w:rPr>
        <w:t> </w:t>
      </w:r>
      <w:r w:rsidRPr="004520B8">
        <w:rPr>
          <w:rFonts w:ascii="Arial" w:hAnsi="Arial"/>
          <w:sz w:val="22"/>
          <w:szCs w:val="22"/>
        </w:rPr>
        <w:t xml:space="preserve">Code allows different DTPGs for </w:t>
      </w:r>
      <w:proofErr w:type="spellStart"/>
      <w:r w:rsidRPr="004520B8">
        <w:rPr>
          <w:rFonts w:ascii="Arial" w:hAnsi="Arial"/>
          <w:sz w:val="22"/>
          <w:szCs w:val="22"/>
        </w:rPr>
        <w:t>snubber</w:t>
      </w:r>
      <w:proofErr w:type="spellEnd"/>
      <w:r w:rsidRPr="004520B8">
        <w:rPr>
          <w:rFonts w:ascii="Arial" w:hAnsi="Arial"/>
          <w:sz w:val="22"/>
          <w:szCs w:val="22"/>
        </w:rPr>
        <w:t xml:space="preserve"> testing</w:t>
      </w:r>
      <w:r w:rsidR="00FF7798">
        <w:rPr>
          <w:rFonts w:ascii="Arial" w:hAnsi="Arial"/>
          <w:sz w:val="22"/>
          <w:szCs w:val="22"/>
        </w:rPr>
        <w:t>.</w:t>
      </w:r>
      <w:r w:rsidRPr="004520B8">
        <w:rPr>
          <w:rFonts w:ascii="Arial" w:hAnsi="Arial"/>
          <w:sz w:val="22"/>
          <w:szCs w:val="22"/>
        </w:rPr>
        <w:t>)</w:t>
      </w:r>
    </w:p>
    <w:p w:rsidR="005435F1" w:rsidRPr="001F49F1" w:rsidRDefault="005435F1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426005" w:rsidRPr="001F49F1" w:rsidRDefault="001F49F1" w:rsidP="008B612B">
      <w:pPr>
        <w:pStyle w:val="ListParagraph"/>
        <w:keepLines/>
        <w:widowControl w:val="0"/>
        <w:numPr>
          <w:ilvl w:val="0"/>
          <w:numId w:val="36"/>
        </w:numPr>
        <w:ind w:left="2160" w:hanging="720"/>
        <w:rPr>
          <w:rFonts w:ascii="Arial" w:hAnsi="Arial"/>
          <w:sz w:val="22"/>
          <w:szCs w:val="22"/>
        </w:rPr>
      </w:pPr>
      <w:r w:rsidRPr="001F49F1">
        <w:rPr>
          <w:rFonts w:ascii="Arial" w:hAnsi="Arial"/>
          <w:sz w:val="22"/>
          <w:szCs w:val="22"/>
        </w:rPr>
        <w:t xml:space="preserve">Determine whether the selected </w:t>
      </w:r>
      <w:proofErr w:type="spellStart"/>
      <w:r w:rsidRPr="001F49F1">
        <w:rPr>
          <w:rFonts w:ascii="Arial" w:hAnsi="Arial"/>
          <w:sz w:val="22"/>
          <w:szCs w:val="22"/>
        </w:rPr>
        <w:t>snubbers</w:t>
      </w:r>
      <w:proofErr w:type="spellEnd"/>
      <w:r w:rsidRPr="001F49F1">
        <w:rPr>
          <w:rFonts w:ascii="Arial" w:hAnsi="Arial"/>
          <w:sz w:val="22"/>
          <w:szCs w:val="22"/>
        </w:rPr>
        <w:t xml:space="preserve"> are part of defined DTPGs.  (Note:  The ASME OM Code requires a defined DTPG for all </w:t>
      </w:r>
      <w:proofErr w:type="spellStart"/>
      <w:r w:rsidRPr="001F49F1">
        <w:rPr>
          <w:rFonts w:ascii="Arial" w:hAnsi="Arial"/>
          <w:sz w:val="22"/>
          <w:szCs w:val="22"/>
        </w:rPr>
        <w:t>snubbers</w:t>
      </w:r>
      <w:proofErr w:type="spellEnd"/>
      <w:r w:rsidRPr="001F49F1">
        <w:rPr>
          <w:rFonts w:ascii="Arial" w:hAnsi="Arial"/>
          <w:sz w:val="22"/>
          <w:szCs w:val="22"/>
        </w:rPr>
        <w:t>.)</w:t>
      </w:r>
    </w:p>
    <w:p w:rsidR="00426005" w:rsidRPr="001F49F1" w:rsidRDefault="00426005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426005" w:rsidRPr="004520B8" w:rsidRDefault="005435F1" w:rsidP="008B612B">
      <w:pPr>
        <w:pStyle w:val="ListParagraph"/>
        <w:keepLines/>
        <w:widowControl w:val="0"/>
        <w:numPr>
          <w:ilvl w:val="0"/>
          <w:numId w:val="36"/>
        </w:numPr>
        <w:ind w:left="2160" w:hanging="720"/>
        <w:rPr>
          <w:rFonts w:ascii="Arial" w:hAnsi="Arial"/>
          <w:sz w:val="22"/>
          <w:szCs w:val="22"/>
        </w:rPr>
      </w:pPr>
      <w:r w:rsidRPr="004520B8">
        <w:rPr>
          <w:rFonts w:ascii="Arial" w:hAnsi="Arial"/>
          <w:sz w:val="22"/>
          <w:szCs w:val="22"/>
        </w:rPr>
        <w:t xml:space="preserve">For </w:t>
      </w:r>
      <w:r w:rsidR="00621342">
        <w:rPr>
          <w:rFonts w:ascii="Arial" w:hAnsi="Arial"/>
          <w:sz w:val="22"/>
          <w:szCs w:val="22"/>
        </w:rPr>
        <w:t>pressurized-water reactors (</w:t>
      </w:r>
      <w:r w:rsidRPr="004520B8">
        <w:rPr>
          <w:rFonts w:ascii="Arial" w:hAnsi="Arial"/>
          <w:sz w:val="22"/>
          <w:szCs w:val="22"/>
        </w:rPr>
        <w:t>PWRs</w:t>
      </w:r>
      <w:r w:rsidR="00621342">
        <w:rPr>
          <w:rFonts w:ascii="Arial" w:hAnsi="Arial"/>
          <w:sz w:val="22"/>
          <w:szCs w:val="22"/>
        </w:rPr>
        <w:t>)</w:t>
      </w:r>
      <w:r w:rsidRPr="004520B8">
        <w:rPr>
          <w:rFonts w:ascii="Arial" w:hAnsi="Arial"/>
          <w:sz w:val="22"/>
          <w:szCs w:val="22"/>
        </w:rPr>
        <w:t xml:space="preserve">, if the selected </w:t>
      </w:r>
      <w:proofErr w:type="spellStart"/>
      <w:r w:rsidRPr="004520B8">
        <w:rPr>
          <w:rFonts w:ascii="Arial" w:hAnsi="Arial"/>
          <w:sz w:val="22"/>
          <w:szCs w:val="22"/>
        </w:rPr>
        <w:t>snubbers</w:t>
      </w:r>
      <w:proofErr w:type="spellEnd"/>
      <w:r w:rsidRPr="004520B8">
        <w:rPr>
          <w:rFonts w:ascii="Arial" w:hAnsi="Arial"/>
          <w:sz w:val="22"/>
          <w:szCs w:val="22"/>
        </w:rPr>
        <w:t xml:space="preserve"> are attached to </w:t>
      </w:r>
      <w:r w:rsidR="008C49EF">
        <w:rPr>
          <w:rFonts w:ascii="Arial" w:hAnsi="Arial"/>
          <w:sz w:val="22"/>
          <w:szCs w:val="22"/>
        </w:rPr>
        <w:t>steam generators (</w:t>
      </w:r>
      <w:r w:rsidRPr="004520B8">
        <w:rPr>
          <w:rFonts w:ascii="Arial" w:hAnsi="Arial"/>
          <w:sz w:val="22"/>
          <w:szCs w:val="22"/>
        </w:rPr>
        <w:t>SGs</w:t>
      </w:r>
      <w:r w:rsidR="008C49EF">
        <w:rPr>
          <w:rFonts w:ascii="Arial" w:hAnsi="Arial"/>
          <w:sz w:val="22"/>
          <w:szCs w:val="22"/>
        </w:rPr>
        <w:t>)</w:t>
      </w:r>
      <w:r w:rsidRPr="004520B8">
        <w:rPr>
          <w:rFonts w:ascii="Arial" w:hAnsi="Arial"/>
          <w:sz w:val="22"/>
          <w:szCs w:val="22"/>
        </w:rPr>
        <w:t xml:space="preserve"> or </w:t>
      </w:r>
      <w:r w:rsidR="008C49EF">
        <w:rPr>
          <w:rFonts w:ascii="Arial" w:hAnsi="Arial"/>
          <w:sz w:val="22"/>
          <w:szCs w:val="22"/>
        </w:rPr>
        <w:t>reactor coolant pumps (</w:t>
      </w:r>
      <w:r w:rsidRPr="004520B8">
        <w:rPr>
          <w:rFonts w:ascii="Arial" w:hAnsi="Arial"/>
          <w:sz w:val="22"/>
          <w:szCs w:val="22"/>
        </w:rPr>
        <w:t>RCPs</w:t>
      </w:r>
      <w:r w:rsidR="008C49EF">
        <w:rPr>
          <w:rFonts w:ascii="Arial" w:hAnsi="Arial"/>
          <w:sz w:val="22"/>
          <w:szCs w:val="22"/>
        </w:rPr>
        <w:t>)</w:t>
      </w:r>
      <w:r w:rsidRPr="004520B8">
        <w:rPr>
          <w:rFonts w:ascii="Arial" w:hAnsi="Arial"/>
          <w:sz w:val="22"/>
          <w:szCs w:val="22"/>
        </w:rPr>
        <w:t xml:space="preserve">, determine </w:t>
      </w:r>
      <w:r w:rsidR="00621342">
        <w:rPr>
          <w:rFonts w:ascii="Arial" w:hAnsi="Arial"/>
          <w:sz w:val="22"/>
          <w:szCs w:val="22"/>
        </w:rPr>
        <w:t>if</w:t>
      </w:r>
      <w:r w:rsidR="004520B8">
        <w:rPr>
          <w:rFonts w:ascii="Arial" w:hAnsi="Arial"/>
          <w:sz w:val="22"/>
          <w:szCs w:val="22"/>
        </w:rPr>
        <w:t xml:space="preserve"> </w:t>
      </w:r>
      <w:r w:rsidRPr="004520B8">
        <w:rPr>
          <w:rFonts w:ascii="Arial" w:hAnsi="Arial"/>
          <w:sz w:val="22"/>
          <w:szCs w:val="22"/>
        </w:rPr>
        <w:t xml:space="preserve">these </w:t>
      </w:r>
      <w:proofErr w:type="spellStart"/>
      <w:r w:rsidRPr="004520B8">
        <w:rPr>
          <w:rFonts w:ascii="Arial" w:hAnsi="Arial"/>
          <w:sz w:val="22"/>
          <w:szCs w:val="22"/>
        </w:rPr>
        <w:t>snubbers</w:t>
      </w:r>
      <w:proofErr w:type="spellEnd"/>
      <w:r w:rsidRPr="004520B8">
        <w:rPr>
          <w:rFonts w:ascii="Arial" w:hAnsi="Arial"/>
          <w:sz w:val="22"/>
          <w:szCs w:val="22"/>
        </w:rPr>
        <w:t xml:space="preserve"> are tested as part of a separate group or DTPG containing only SG and RCP </w:t>
      </w:r>
      <w:proofErr w:type="spellStart"/>
      <w:r w:rsidRPr="004520B8">
        <w:rPr>
          <w:rFonts w:ascii="Arial" w:hAnsi="Arial"/>
          <w:sz w:val="22"/>
          <w:szCs w:val="22"/>
        </w:rPr>
        <w:t>snubbers</w:t>
      </w:r>
      <w:proofErr w:type="spellEnd"/>
      <w:r w:rsidR="001463CC">
        <w:rPr>
          <w:rFonts w:ascii="Arial" w:hAnsi="Arial"/>
          <w:sz w:val="22"/>
          <w:szCs w:val="22"/>
        </w:rPr>
        <w:t>, as required by the ASME O</w:t>
      </w:r>
      <w:r w:rsidR="007D2F90">
        <w:rPr>
          <w:rFonts w:ascii="Arial" w:hAnsi="Arial"/>
          <w:sz w:val="22"/>
          <w:szCs w:val="22"/>
        </w:rPr>
        <w:t>M</w:t>
      </w:r>
      <w:r w:rsidR="008C49EF">
        <w:rPr>
          <w:rFonts w:ascii="Arial" w:hAnsi="Arial"/>
          <w:sz w:val="22"/>
          <w:szCs w:val="22"/>
        </w:rPr>
        <w:t> </w:t>
      </w:r>
      <w:r w:rsidR="001463CC">
        <w:rPr>
          <w:rFonts w:ascii="Arial" w:hAnsi="Arial"/>
          <w:sz w:val="22"/>
          <w:szCs w:val="22"/>
        </w:rPr>
        <w:t>Code</w:t>
      </w:r>
      <w:r w:rsidRPr="004520B8">
        <w:rPr>
          <w:rFonts w:ascii="Arial" w:hAnsi="Arial"/>
          <w:sz w:val="22"/>
          <w:szCs w:val="22"/>
        </w:rPr>
        <w:t>.</w:t>
      </w:r>
    </w:p>
    <w:p w:rsidR="00426005" w:rsidRPr="004520B8" w:rsidRDefault="00426005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023336" w:rsidRPr="001F49F1" w:rsidRDefault="00023336" w:rsidP="008B612B">
      <w:pPr>
        <w:pStyle w:val="ListParagraph"/>
        <w:keepLines/>
        <w:widowControl w:val="0"/>
        <w:numPr>
          <w:ilvl w:val="0"/>
          <w:numId w:val="36"/>
        </w:numPr>
        <w:ind w:left="216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As applicable, </w:t>
      </w:r>
      <w:r w:rsidR="008C49EF">
        <w:rPr>
          <w:rFonts w:ascii="Arial" w:hAnsi="Arial"/>
          <w:sz w:val="22"/>
          <w:szCs w:val="22"/>
        </w:rPr>
        <w:t xml:space="preserve">when testing records for selected </w:t>
      </w:r>
      <w:proofErr w:type="spellStart"/>
      <w:r w:rsidR="008C49EF">
        <w:rPr>
          <w:rFonts w:ascii="Arial" w:hAnsi="Arial"/>
          <w:sz w:val="22"/>
          <w:szCs w:val="22"/>
        </w:rPr>
        <w:t>snubbers</w:t>
      </w:r>
      <w:proofErr w:type="spellEnd"/>
      <w:r w:rsidR="008C49EF">
        <w:rPr>
          <w:rFonts w:ascii="Arial" w:hAnsi="Arial"/>
          <w:sz w:val="22"/>
          <w:szCs w:val="22"/>
        </w:rPr>
        <w:t xml:space="preserve"> show </w:t>
      </w:r>
      <w:r w:rsidR="008C49EF" w:rsidRPr="004520B8">
        <w:rPr>
          <w:rFonts w:ascii="Arial" w:hAnsi="Arial"/>
          <w:sz w:val="22"/>
          <w:szCs w:val="22"/>
        </w:rPr>
        <w:t>test</w:t>
      </w:r>
      <w:r w:rsidR="008C49EF">
        <w:rPr>
          <w:rFonts w:ascii="Arial" w:hAnsi="Arial"/>
          <w:sz w:val="22"/>
          <w:szCs w:val="22"/>
        </w:rPr>
        <w:t xml:space="preserve"> failures</w:t>
      </w:r>
      <w:r w:rsidR="008C49EF" w:rsidRPr="004520B8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 xml:space="preserve">determine whether </w:t>
      </w:r>
      <w:r w:rsidRPr="004520B8">
        <w:rPr>
          <w:rFonts w:ascii="Arial" w:hAnsi="Arial"/>
          <w:sz w:val="22"/>
          <w:szCs w:val="22"/>
        </w:rPr>
        <w:t>an additional sample at least one</w:t>
      </w:r>
      <w:r w:rsidR="000C6168">
        <w:rPr>
          <w:rFonts w:ascii="Arial" w:hAnsi="Arial"/>
          <w:sz w:val="22"/>
          <w:szCs w:val="22"/>
        </w:rPr>
        <w:noBreakHyphen/>
      </w:r>
      <w:r w:rsidRPr="004520B8">
        <w:rPr>
          <w:rFonts w:ascii="Arial" w:hAnsi="Arial"/>
          <w:sz w:val="22"/>
          <w:szCs w:val="22"/>
        </w:rPr>
        <w:t xml:space="preserve">half the size of the initial sample </w:t>
      </w:r>
      <w:r w:rsidRPr="001F49F1">
        <w:rPr>
          <w:rFonts w:ascii="Arial" w:hAnsi="Arial"/>
          <w:sz w:val="22"/>
          <w:szCs w:val="22"/>
        </w:rPr>
        <w:t xml:space="preserve">was tested as required by the ASME </w:t>
      </w:r>
      <w:r w:rsidR="001F49F1" w:rsidRPr="001F49F1">
        <w:rPr>
          <w:rFonts w:ascii="Arial" w:hAnsi="Arial"/>
          <w:sz w:val="22"/>
          <w:szCs w:val="22"/>
        </w:rPr>
        <w:t>OM </w:t>
      </w:r>
      <w:r w:rsidRPr="001F49F1">
        <w:rPr>
          <w:rFonts w:ascii="Arial" w:hAnsi="Arial"/>
          <w:sz w:val="22"/>
          <w:szCs w:val="22"/>
        </w:rPr>
        <w:t>Code or any other NRC</w:t>
      </w:r>
      <w:r w:rsidR="008C49EF" w:rsidRPr="001F49F1">
        <w:rPr>
          <w:rFonts w:ascii="Arial" w:hAnsi="Arial"/>
          <w:sz w:val="22"/>
          <w:szCs w:val="22"/>
        </w:rPr>
        <w:noBreakHyphen/>
      </w:r>
      <w:r w:rsidRPr="001F49F1">
        <w:rPr>
          <w:rFonts w:ascii="Arial" w:hAnsi="Arial"/>
          <w:sz w:val="22"/>
          <w:szCs w:val="22"/>
        </w:rPr>
        <w:t>approved alternative(s)</w:t>
      </w:r>
      <w:r w:rsidR="00F703A8" w:rsidRPr="001F49F1">
        <w:rPr>
          <w:rFonts w:ascii="Arial" w:hAnsi="Arial"/>
          <w:sz w:val="22"/>
          <w:szCs w:val="22"/>
        </w:rPr>
        <w:t>.</w:t>
      </w:r>
    </w:p>
    <w:p w:rsidR="00023336" w:rsidRPr="00023336" w:rsidRDefault="00023336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426005" w:rsidRPr="004520B8" w:rsidRDefault="004A7D1F" w:rsidP="008B612B">
      <w:pPr>
        <w:pStyle w:val="ListParagraph"/>
        <w:keepLines/>
        <w:widowControl w:val="0"/>
        <w:numPr>
          <w:ilvl w:val="0"/>
          <w:numId w:val="36"/>
        </w:numPr>
        <w:ind w:left="2160" w:hanging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Optionally</w:t>
      </w:r>
      <w:r w:rsidR="00BB21E7" w:rsidRPr="004520B8">
        <w:rPr>
          <w:rFonts w:ascii="Arial" w:hAnsi="Arial"/>
          <w:sz w:val="22"/>
          <w:szCs w:val="22"/>
        </w:rPr>
        <w:t xml:space="preserve">, observe the actual testing of the selected </w:t>
      </w:r>
      <w:proofErr w:type="spellStart"/>
      <w:r w:rsidR="00BB21E7" w:rsidRPr="004520B8">
        <w:rPr>
          <w:rFonts w:ascii="Arial" w:hAnsi="Arial"/>
          <w:sz w:val="22"/>
          <w:szCs w:val="22"/>
        </w:rPr>
        <w:t>snubbers</w:t>
      </w:r>
      <w:proofErr w:type="spellEnd"/>
      <w:r w:rsidR="00BB21E7" w:rsidRPr="004520B8">
        <w:rPr>
          <w:rFonts w:ascii="Arial" w:hAnsi="Arial"/>
          <w:sz w:val="22"/>
          <w:szCs w:val="22"/>
        </w:rPr>
        <w:t xml:space="preserve"> and </w:t>
      </w:r>
      <w:r>
        <w:rPr>
          <w:rFonts w:ascii="Arial" w:hAnsi="Arial"/>
          <w:sz w:val="22"/>
          <w:szCs w:val="22"/>
        </w:rPr>
        <w:t>determine whether the</w:t>
      </w:r>
      <w:r w:rsidR="00BB21E7" w:rsidRPr="004520B8">
        <w:rPr>
          <w:rFonts w:ascii="Arial" w:hAnsi="Arial"/>
          <w:sz w:val="22"/>
          <w:szCs w:val="22"/>
        </w:rPr>
        <w:t xml:space="preserve"> noted test </w:t>
      </w:r>
      <w:r w:rsidR="002C2287">
        <w:rPr>
          <w:rFonts w:ascii="Arial" w:hAnsi="Arial"/>
          <w:sz w:val="22"/>
          <w:szCs w:val="22"/>
        </w:rPr>
        <w:t xml:space="preserve">parameters </w:t>
      </w:r>
      <w:r w:rsidR="008C49EF">
        <w:rPr>
          <w:rFonts w:ascii="Arial" w:hAnsi="Arial"/>
          <w:sz w:val="22"/>
          <w:szCs w:val="22"/>
        </w:rPr>
        <w:t>(</w:t>
      </w:r>
      <w:r w:rsidR="001218A0">
        <w:rPr>
          <w:rFonts w:ascii="Arial" w:hAnsi="Arial"/>
          <w:sz w:val="22"/>
          <w:szCs w:val="22"/>
        </w:rPr>
        <w:t>e.g.,</w:t>
      </w:r>
      <w:r w:rsidR="008C49EF">
        <w:rPr>
          <w:rFonts w:ascii="Arial" w:hAnsi="Arial"/>
          <w:sz w:val="22"/>
          <w:szCs w:val="22"/>
        </w:rPr>
        <w:t> </w:t>
      </w:r>
      <w:r w:rsidR="002C2287">
        <w:rPr>
          <w:rFonts w:ascii="Arial" w:hAnsi="Arial"/>
          <w:sz w:val="22"/>
          <w:szCs w:val="22"/>
        </w:rPr>
        <w:t>activation, release rate, and drag force</w:t>
      </w:r>
      <w:r w:rsidR="008C49EF">
        <w:rPr>
          <w:rFonts w:ascii="Arial" w:hAnsi="Arial"/>
          <w:sz w:val="22"/>
          <w:szCs w:val="22"/>
        </w:rPr>
        <w:t>)</w:t>
      </w:r>
      <w:r w:rsidR="002C2287">
        <w:rPr>
          <w:rFonts w:ascii="Arial" w:hAnsi="Arial"/>
          <w:sz w:val="22"/>
          <w:szCs w:val="22"/>
        </w:rPr>
        <w:t>.</w:t>
      </w:r>
    </w:p>
    <w:p w:rsidR="00F748DF" w:rsidRPr="004520B8" w:rsidRDefault="00F748DF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BB21E7" w:rsidRPr="004520B8" w:rsidRDefault="00BB21E7" w:rsidP="008B612B">
      <w:pPr>
        <w:pStyle w:val="ListParagraph"/>
        <w:keepLines/>
        <w:widowControl w:val="0"/>
        <w:numPr>
          <w:ilvl w:val="0"/>
          <w:numId w:val="36"/>
        </w:numPr>
        <w:ind w:left="2160" w:hanging="720"/>
        <w:rPr>
          <w:rFonts w:ascii="Arial" w:hAnsi="Arial"/>
          <w:sz w:val="22"/>
          <w:szCs w:val="22"/>
        </w:rPr>
      </w:pPr>
      <w:r w:rsidRPr="004520B8">
        <w:rPr>
          <w:rFonts w:ascii="Arial" w:hAnsi="Arial"/>
          <w:sz w:val="22"/>
          <w:szCs w:val="22"/>
        </w:rPr>
        <w:t xml:space="preserve">Review the test records of selected sample </w:t>
      </w:r>
      <w:proofErr w:type="spellStart"/>
      <w:r w:rsidRPr="004520B8">
        <w:rPr>
          <w:rFonts w:ascii="Arial" w:hAnsi="Arial"/>
          <w:sz w:val="22"/>
          <w:szCs w:val="22"/>
        </w:rPr>
        <w:t>snubbers</w:t>
      </w:r>
      <w:proofErr w:type="spellEnd"/>
      <w:r w:rsidRPr="004520B8">
        <w:rPr>
          <w:rFonts w:ascii="Arial" w:hAnsi="Arial"/>
          <w:sz w:val="22"/>
          <w:szCs w:val="22"/>
        </w:rPr>
        <w:t xml:space="preserve"> and determine whether deficiencies, failures, or anomalies were identified during testing.</w:t>
      </w:r>
    </w:p>
    <w:p w:rsidR="008C3942" w:rsidRDefault="008C3942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  <w:sectPr w:rsidR="008C3942" w:rsidSect="008A3587">
          <w:pgSz w:w="12240" w:h="15840" w:code="1"/>
          <w:pgMar w:top="1440" w:right="1440" w:bottom="1440" w:left="1440" w:header="1440" w:footer="1440" w:gutter="0"/>
          <w:cols w:space="720"/>
          <w:noEndnote/>
          <w:docGrid w:linePitch="299"/>
        </w:sectPr>
      </w:pPr>
    </w:p>
    <w:p w:rsidR="00426005" w:rsidRPr="004520B8" w:rsidRDefault="00426005" w:rsidP="008B612B">
      <w:pPr>
        <w:pStyle w:val="ListParagraph"/>
        <w:keepLines/>
        <w:widowControl w:val="0"/>
        <w:ind w:left="2160" w:hanging="720"/>
        <w:rPr>
          <w:rFonts w:ascii="Arial" w:hAnsi="Arial"/>
          <w:sz w:val="22"/>
          <w:szCs w:val="22"/>
        </w:rPr>
      </w:pPr>
    </w:p>
    <w:p w:rsidR="00C96677" w:rsidRDefault="00BB21E7" w:rsidP="008B612B">
      <w:pPr>
        <w:pStyle w:val="ListParagraph"/>
        <w:keepLines/>
        <w:widowControl w:val="0"/>
        <w:numPr>
          <w:ilvl w:val="0"/>
          <w:numId w:val="36"/>
        </w:numPr>
        <w:ind w:left="2160" w:hanging="720"/>
        <w:rPr>
          <w:rFonts w:ascii="Arial" w:hAnsi="Arial"/>
          <w:sz w:val="22"/>
          <w:szCs w:val="22"/>
        </w:rPr>
      </w:pPr>
      <w:r w:rsidRPr="008C49EF">
        <w:rPr>
          <w:rFonts w:ascii="Arial" w:hAnsi="Arial"/>
          <w:sz w:val="22"/>
          <w:szCs w:val="22"/>
        </w:rPr>
        <w:t>If the licensee is using the ASME OM</w:t>
      </w:r>
      <w:r w:rsidR="008C49EF" w:rsidRPr="008C49EF">
        <w:rPr>
          <w:rFonts w:ascii="Arial" w:hAnsi="Arial"/>
          <w:sz w:val="22"/>
          <w:szCs w:val="22"/>
        </w:rPr>
        <w:t> </w:t>
      </w:r>
      <w:r w:rsidRPr="008C49EF">
        <w:rPr>
          <w:rFonts w:ascii="Arial" w:hAnsi="Arial"/>
          <w:sz w:val="22"/>
          <w:szCs w:val="22"/>
        </w:rPr>
        <w:t>Code Case</w:t>
      </w:r>
      <w:r w:rsidR="008C49EF" w:rsidRPr="008C49EF">
        <w:rPr>
          <w:rFonts w:ascii="Arial" w:hAnsi="Arial"/>
          <w:sz w:val="22"/>
          <w:szCs w:val="22"/>
        </w:rPr>
        <w:t> </w:t>
      </w:r>
      <w:r w:rsidRPr="008C49EF">
        <w:rPr>
          <w:rFonts w:ascii="Arial" w:hAnsi="Arial"/>
          <w:sz w:val="22"/>
          <w:szCs w:val="22"/>
        </w:rPr>
        <w:t>OMN</w:t>
      </w:r>
      <w:r w:rsidR="000C6168" w:rsidRPr="008C49EF">
        <w:rPr>
          <w:rFonts w:ascii="Arial" w:hAnsi="Arial"/>
          <w:sz w:val="22"/>
          <w:szCs w:val="22"/>
        </w:rPr>
        <w:noBreakHyphen/>
      </w:r>
      <w:r w:rsidRPr="008C49EF">
        <w:rPr>
          <w:rFonts w:ascii="Arial" w:hAnsi="Arial"/>
          <w:sz w:val="22"/>
          <w:szCs w:val="22"/>
        </w:rPr>
        <w:t xml:space="preserve">15, “Requirement for Extending the </w:t>
      </w:r>
      <w:proofErr w:type="spellStart"/>
      <w:r w:rsidRPr="008C49EF">
        <w:rPr>
          <w:rFonts w:ascii="Arial" w:hAnsi="Arial"/>
          <w:sz w:val="22"/>
          <w:szCs w:val="22"/>
        </w:rPr>
        <w:t>Snubber</w:t>
      </w:r>
      <w:proofErr w:type="spellEnd"/>
      <w:r w:rsidRPr="008C49EF">
        <w:rPr>
          <w:rFonts w:ascii="Arial" w:hAnsi="Arial"/>
          <w:sz w:val="22"/>
          <w:szCs w:val="22"/>
        </w:rPr>
        <w:t xml:space="preserve"> Operational Readiness Testing Interval at LWR Power Plants,” to extend the </w:t>
      </w:r>
      <w:proofErr w:type="spellStart"/>
      <w:r w:rsidRPr="008C49EF">
        <w:rPr>
          <w:rFonts w:ascii="Arial" w:hAnsi="Arial"/>
          <w:sz w:val="22"/>
          <w:szCs w:val="22"/>
        </w:rPr>
        <w:t>inservice</w:t>
      </w:r>
      <w:proofErr w:type="spellEnd"/>
      <w:r w:rsidRPr="008C49EF">
        <w:rPr>
          <w:rFonts w:ascii="Arial" w:hAnsi="Arial"/>
          <w:sz w:val="22"/>
          <w:szCs w:val="22"/>
        </w:rPr>
        <w:t xml:space="preserve"> testing interval, </w:t>
      </w:r>
      <w:r w:rsidR="00A2156A" w:rsidRPr="008C49EF">
        <w:rPr>
          <w:rFonts w:ascii="Arial" w:hAnsi="Arial"/>
          <w:sz w:val="22"/>
          <w:szCs w:val="22"/>
        </w:rPr>
        <w:t>determine whether</w:t>
      </w:r>
      <w:r w:rsidRPr="008C49EF">
        <w:rPr>
          <w:rFonts w:ascii="Arial" w:hAnsi="Arial"/>
          <w:sz w:val="22"/>
          <w:szCs w:val="22"/>
        </w:rPr>
        <w:t xml:space="preserve"> the use of this Code Case has been approved by the NRC.</w:t>
      </w:r>
      <w:r w:rsidR="0096368A">
        <w:rPr>
          <w:rFonts w:ascii="Arial" w:hAnsi="Arial"/>
          <w:sz w:val="22"/>
          <w:szCs w:val="22"/>
        </w:rPr>
        <w:t xml:space="preserve"> </w:t>
      </w:r>
      <w:r w:rsidRPr="008C49EF">
        <w:rPr>
          <w:rFonts w:ascii="Arial" w:hAnsi="Arial"/>
          <w:sz w:val="22"/>
          <w:szCs w:val="22"/>
        </w:rPr>
        <w:t xml:space="preserve"> </w:t>
      </w:r>
      <w:r w:rsidR="00A2156A" w:rsidRPr="008C49EF">
        <w:rPr>
          <w:rFonts w:ascii="Arial" w:hAnsi="Arial"/>
          <w:sz w:val="22"/>
          <w:szCs w:val="22"/>
        </w:rPr>
        <w:t>(</w:t>
      </w:r>
      <w:r w:rsidRPr="008C49EF">
        <w:rPr>
          <w:rFonts w:ascii="Arial" w:hAnsi="Arial"/>
          <w:sz w:val="22"/>
          <w:szCs w:val="22"/>
        </w:rPr>
        <w:t xml:space="preserve">Note: </w:t>
      </w:r>
      <w:r w:rsidR="0096368A">
        <w:rPr>
          <w:rFonts w:ascii="Arial" w:hAnsi="Arial"/>
          <w:sz w:val="22"/>
          <w:szCs w:val="22"/>
        </w:rPr>
        <w:t xml:space="preserve"> </w:t>
      </w:r>
      <w:r w:rsidRPr="008C49EF">
        <w:rPr>
          <w:rFonts w:ascii="Arial" w:hAnsi="Arial"/>
          <w:sz w:val="22"/>
          <w:szCs w:val="22"/>
        </w:rPr>
        <w:t>Currently Regulatory Guide (RG)</w:t>
      </w:r>
      <w:r w:rsidR="008C49EF" w:rsidRPr="008C49EF">
        <w:rPr>
          <w:rFonts w:ascii="Arial" w:hAnsi="Arial"/>
          <w:sz w:val="22"/>
          <w:szCs w:val="22"/>
        </w:rPr>
        <w:t> </w:t>
      </w:r>
      <w:r w:rsidRPr="008C49EF">
        <w:rPr>
          <w:rFonts w:ascii="Arial" w:hAnsi="Arial"/>
          <w:sz w:val="22"/>
          <w:szCs w:val="22"/>
        </w:rPr>
        <w:t xml:space="preserve">1.192, </w:t>
      </w:r>
      <w:r w:rsidR="008C49EF" w:rsidRPr="008C49EF">
        <w:rPr>
          <w:rFonts w:ascii="Arial" w:hAnsi="Arial"/>
          <w:sz w:val="22"/>
          <w:szCs w:val="22"/>
        </w:rPr>
        <w:t>“</w:t>
      </w:r>
      <w:r w:rsidR="00BF2219" w:rsidRPr="008B612B">
        <w:rPr>
          <w:rFonts w:ascii="Arial" w:hAnsi="Arial"/>
          <w:sz w:val="22"/>
          <w:szCs w:val="22"/>
        </w:rPr>
        <w:t>Operation and Maintenance C</w:t>
      </w:r>
      <w:r w:rsidR="008C49EF" w:rsidRPr="008C49EF">
        <w:rPr>
          <w:rFonts w:ascii="Arial" w:hAnsi="Arial"/>
          <w:sz w:val="22"/>
          <w:szCs w:val="22"/>
        </w:rPr>
        <w:t>ode Case Acceptability, ASME OM</w:t>
      </w:r>
      <w:r w:rsidR="008C49EF">
        <w:rPr>
          <w:rFonts w:ascii="Arial" w:hAnsi="Arial"/>
          <w:sz w:val="22"/>
          <w:szCs w:val="22"/>
        </w:rPr>
        <w:t> </w:t>
      </w:r>
      <w:r w:rsidR="00BF2219" w:rsidRPr="008B612B">
        <w:rPr>
          <w:rFonts w:ascii="Arial" w:hAnsi="Arial"/>
          <w:sz w:val="22"/>
          <w:szCs w:val="22"/>
        </w:rPr>
        <w:t xml:space="preserve">Code,” </w:t>
      </w:r>
      <w:r w:rsidRPr="008C49EF">
        <w:rPr>
          <w:rFonts w:ascii="Arial" w:hAnsi="Arial"/>
          <w:sz w:val="22"/>
          <w:szCs w:val="22"/>
        </w:rPr>
        <w:t xml:space="preserve">dated </w:t>
      </w:r>
      <w:r w:rsidR="008C49EF" w:rsidRPr="008C49EF">
        <w:rPr>
          <w:rFonts w:ascii="Arial" w:hAnsi="Arial"/>
          <w:sz w:val="22"/>
          <w:szCs w:val="22"/>
        </w:rPr>
        <w:t>June </w:t>
      </w:r>
      <w:r w:rsidRPr="008C49EF">
        <w:rPr>
          <w:rFonts w:ascii="Arial" w:hAnsi="Arial"/>
          <w:sz w:val="22"/>
          <w:szCs w:val="22"/>
        </w:rPr>
        <w:t>2003, does not list Code Case</w:t>
      </w:r>
      <w:r w:rsidR="008C49EF" w:rsidRPr="008C49EF">
        <w:rPr>
          <w:rFonts w:ascii="Arial" w:hAnsi="Arial"/>
          <w:sz w:val="22"/>
          <w:szCs w:val="22"/>
        </w:rPr>
        <w:t> </w:t>
      </w:r>
      <w:r w:rsidRPr="008C49EF">
        <w:rPr>
          <w:rFonts w:ascii="Arial" w:hAnsi="Arial"/>
          <w:sz w:val="22"/>
          <w:szCs w:val="22"/>
        </w:rPr>
        <w:t>OMN</w:t>
      </w:r>
      <w:r w:rsidR="000C6168" w:rsidRPr="008C49EF">
        <w:rPr>
          <w:rFonts w:ascii="Arial" w:hAnsi="Arial"/>
          <w:sz w:val="22"/>
          <w:szCs w:val="22"/>
        </w:rPr>
        <w:noBreakHyphen/>
      </w:r>
      <w:r w:rsidRPr="008C49EF">
        <w:rPr>
          <w:rFonts w:ascii="Arial" w:hAnsi="Arial"/>
          <w:sz w:val="22"/>
          <w:szCs w:val="22"/>
        </w:rPr>
        <w:t xml:space="preserve">15 as an </w:t>
      </w:r>
      <w:r w:rsidR="00BF2219" w:rsidRPr="008B612B">
        <w:rPr>
          <w:rFonts w:ascii="Arial" w:hAnsi="Arial"/>
          <w:spacing w:val="-2"/>
          <w:sz w:val="22"/>
          <w:szCs w:val="22"/>
        </w:rPr>
        <w:t>approved Code Case for use.  The licensee may only use Code Case OMN</w:t>
      </w:r>
      <w:r w:rsidR="00BF2219" w:rsidRPr="008B612B">
        <w:rPr>
          <w:rFonts w:ascii="Arial" w:hAnsi="Arial"/>
          <w:spacing w:val="-2"/>
          <w:sz w:val="22"/>
          <w:szCs w:val="22"/>
        </w:rPr>
        <w:noBreakHyphen/>
        <w:t>15</w:t>
      </w:r>
      <w:r w:rsidRPr="008C49EF">
        <w:rPr>
          <w:rFonts w:ascii="Arial" w:hAnsi="Arial"/>
          <w:sz w:val="22"/>
          <w:szCs w:val="22"/>
        </w:rPr>
        <w:t xml:space="preserve"> if </w:t>
      </w:r>
      <w:r w:rsidR="000335E2">
        <w:rPr>
          <w:rFonts w:ascii="Arial" w:hAnsi="Arial"/>
          <w:sz w:val="22"/>
          <w:szCs w:val="22"/>
        </w:rPr>
        <w:t>such use</w:t>
      </w:r>
      <w:r w:rsidRPr="008C49EF">
        <w:rPr>
          <w:rFonts w:ascii="Arial" w:hAnsi="Arial"/>
          <w:sz w:val="22"/>
          <w:szCs w:val="22"/>
        </w:rPr>
        <w:t xml:space="preserve"> has been authorized by the NRC </w:t>
      </w:r>
      <w:r w:rsidR="008C49EF" w:rsidRPr="008C49EF">
        <w:rPr>
          <w:rFonts w:ascii="Arial" w:hAnsi="Arial"/>
          <w:sz w:val="22"/>
          <w:szCs w:val="22"/>
        </w:rPr>
        <w:t xml:space="preserve">at the </w:t>
      </w:r>
      <w:r w:rsidRPr="008C49EF">
        <w:rPr>
          <w:rFonts w:ascii="Arial" w:hAnsi="Arial"/>
          <w:sz w:val="22"/>
          <w:szCs w:val="22"/>
        </w:rPr>
        <w:t>licensee’s request.</w:t>
      </w:r>
      <w:r w:rsidR="00A2156A" w:rsidRPr="008C49EF">
        <w:rPr>
          <w:rFonts w:ascii="Arial" w:hAnsi="Arial"/>
          <w:sz w:val="22"/>
          <w:szCs w:val="22"/>
        </w:rPr>
        <w:t>)</w:t>
      </w:r>
    </w:p>
    <w:p w:rsidR="005B7155" w:rsidRPr="004520B8" w:rsidRDefault="005B7155" w:rsidP="002F7D0E">
      <w:pPr>
        <w:tabs>
          <w:tab w:val="left" w:pos="274"/>
          <w:tab w:val="left" w:pos="806"/>
          <w:tab w:val="left" w:pos="1440"/>
          <w:tab w:val="left" w:pos="180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6B43F1" w:rsidRPr="007E385B" w:rsidRDefault="006B43F1" w:rsidP="008B612B">
      <w:pPr>
        <w:pStyle w:val="ListParagraph"/>
        <w:keepLines/>
        <w:widowControl w:val="0"/>
        <w:numPr>
          <w:ilvl w:val="0"/>
          <w:numId w:val="29"/>
        </w:numPr>
        <w:tabs>
          <w:tab w:val="left" w:pos="806"/>
          <w:tab w:val="left" w:pos="180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rPr>
          <w:rFonts w:ascii="Arial" w:hAnsi="Arial"/>
          <w:sz w:val="22"/>
          <w:szCs w:val="22"/>
        </w:rPr>
      </w:pPr>
      <w:proofErr w:type="spellStart"/>
      <w:r w:rsidRPr="007E385B">
        <w:rPr>
          <w:rFonts w:ascii="Arial" w:hAnsi="Arial"/>
          <w:sz w:val="22"/>
          <w:szCs w:val="22"/>
        </w:rPr>
        <w:t>Snubber</w:t>
      </w:r>
      <w:proofErr w:type="spellEnd"/>
      <w:r w:rsidRPr="007E385B">
        <w:rPr>
          <w:rFonts w:ascii="Arial" w:hAnsi="Arial"/>
          <w:sz w:val="22"/>
          <w:szCs w:val="22"/>
        </w:rPr>
        <w:t xml:space="preserve"> Service Life Monitoring</w:t>
      </w:r>
      <w:r w:rsidR="00451904" w:rsidRPr="007E385B">
        <w:rPr>
          <w:rFonts w:ascii="Arial" w:hAnsi="Arial"/>
          <w:sz w:val="22"/>
          <w:szCs w:val="22"/>
        </w:rPr>
        <w:t xml:space="preserve"> (SLM)</w:t>
      </w:r>
    </w:p>
    <w:p w:rsidR="006B43F1" w:rsidRPr="007E385B" w:rsidRDefault="006B43F1" w:rsidP="002F7D0E">
      <w:pPr>
        <w:tabs>
          <w:tab w:val="left" w:pos="274"/>
          <w:tab w:val="left" w:pos="810"/>
          <w:tab w:val="left" w:pos="1440"/>
          <w:tab w:val="left" w:pos="180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426005" w:rsidRPr="007E385B" w:rsidRDefault="007E385B" w:rsidP="008B612B">
      <w:pPr>
        <w:pStyle w:val="ListParagraph"/>
        <w:keepLines/>
        <w:widowControl w:val="0"/>
        <w:numPr>
          <w:ilvl w:val="0"/>
          <w:numId w:val="37"/>
        </w:numPr>
        <w:ind w:left="2160" w:hanging="720"/>
        <w:rPr>
          <w:rFonts w:ascii="Arial" w:hAnsi="Arial"/>
          <w:sz w:val="22"/>
          <w:szCs w:val="22"/>
        </w:rPr>
      </w:pPr>
      <w:r w:rsidRPr="007E385B">
        <w:rPr>
          <w:rFonts w:ascii="Arial" w:hAnsi="Arial"/>
          <w:sz w:val="22"/>
          <w:szCs w:val="22"/>
        </w:rPr>
        <w:t xml:space="preserve">Determine </w:t>
      </w:r>
      <w:r w:rsidR="00621342">
        <w:rPr>
          <w:rFonts w:ascii="Arial" w:hAnsi="Arial"/>
          <w:sz w:val="22"/>
          <w:szCs w:val="22"/>
        </w:rPr>
        <w:t>if</w:t>
      </w:r>
      <w:r w:rsidRPr="007E385B">
        <w:rPr>
          <w:rFonts w:ascii="Arial" w:hAnsi="Arial"/>
          <w:sz w:val="22"/>
          <w:szCs w:val="22"/>
        </w:rPr>
        <w:t xml:space="preserve"> </w:t>
      </w:r>
      <w:r w:rsidR="002E7BE1" w:rsidRPr="007E385B">
        <w:rPr>
          <w:rFonts w:ascii="Arial" w:hAnsi="Arial"/>
          <w:sz w:val="22"/>
          <w:szCs w:val="22"/>
        </w:rPr>
        <w:t>th</w:t>
      </w:r>
      <w:r w:rsidRPr="007E385B">
        <w:rPr>
          <w:rFonts w:ascii="Arial" w:hAnsi="Arial"/>
          <w:sz w:val="22"/>
          <w:szCs w:val="22"/>
        </w:rPr>
        <w:t>e</w:t>
      </w:r>
      <w:r w:rsidR="002E7BE1" w:rsidRPr="007E385B">
        <w:rPr>
          <w:rFonts w:ascii="Arial" w:hAnsi="Arial"/>
          <w:sz w:val="22"/>
          <w:szCs w:val="22"/>
        </w:rPr>
        <w:t xml:space="preserve"> selected </w:t>
      </w:r>
      <w:proofErr w:type="spellStart"/>
      <w:r w:rsidR="002E7BE1" w:rsidRPr="007E385B">
        <w:rPr>
          <w:rFonts w:ascii="Arial" w:hAnsi="Arial"/>
          <w:sz w:val="22"/>
          <w:szCs w:val="22"/>
        </w:rPr>
        <w:t>snubbers</w:t>
      </w:r>
      <w:proofErr w:type="spellEnd"/>
      <w:r w:rsidR="002E7BE1" w:rsidRPr="007E385B">
        <w:rPr>
          <w:rFonts w:ascii="Arial" w:hAnsi="Arial"/>
          <w:sz w:val="22"/>
          <w:szCs w:val="22"/>
        </w:rPr>
        <w:t xml:space="preserve"> are in an SLM program.</w:t>
      </w:r>
    </w:p>
    <w:p w:rsidR="002E7BE1" w:rsidRPr="007E385B" w:rsidRDefault="002E7BE1" w:rsidP="008B612B">
      <w:pPr>
        <w:ind w:left="2160" w:hanging="720"/>
        <w:rPr>
          <w:szCs w:val="22"/>
        </w:rPr>
      </w:pPr>
    </w:p>
    <w:p w:rsidR="006B43F1" w:rsidRPr="007E385B" w:rsidRDefault="007E385B" w:rsidP="008B612B">
      <w:pPr>
        <w:pStyle w:val="ListParagraph"/>
        <w:keepLines/>
        <w:widowControl w:val="0"/>
        <w:numPr>
          <w:ilvl w:val="0"/>
          <w:numId w:val="37"/>
        </w:numPr>
        <w:ind w:left="2160" w:hanging="720"/>
        <w:rPr>
          <w:rFonts w:ascii="Arial" w:hAnsi="Arial"/>
          <w:sz w:val="22"/>
          <w:szCs w:val="22"/>
        </w:rPr>
      </w:pPr>
      <w:r w:rsidRPr="007E385B">
        <w:rPr>
          <w:rFonts w:ascii="Arial" w:hAnsi="Arial"/>
          <w:sz w:val="22"/>
          <w:szCs w:val="22"/>
        </w:rPr>
        <w:t xml:space="preserve">Determine </w:t>
      </w:r>
      <w:r w:rsidR="00621342">
        <w:rPr>
          <w:rFonts w:ascii="Arial" w:hAnsi="Arial"/>
          <w:sz w:val="22"/>
          <w:szCs w:val="22"/>
        </w:rPr>
        <w:t>if</w:t>
      </w:r>
      <w:r w:rsidRPr="007E385B">
        <w:rPr>
          <w:rFonts w:ascii="Arial" w:hAnsi="Arial"/>
          <w:sz w:val="22"/>
          <w:szCs w:val="22"/>
        </w:rPr>
        <w:t xml:space="preserve"> </w:t>
      </w:r>
      <w:r w:rsidR="00D57285" w:rsidRPr="007E385B">
        <w:rPr>
          <w:rFonts w:ascii="Arial" w:hAnsi="Arial"/>
          <w:sz w:val="22"/>
          <w:szCs w:val="22"/>
        </w:rPr>
        <w:t xml:space="preserve">the maintenance activities for the selected </w:t>
      </w:r>
      <w:proofErr w:type="spellStart"/>
      <w:r w:rsidR="00D57285" w:rsidRPr="007E385B">
        <w:rPr>
          <w:rFonts w:ascii="Arial" w:hAnsi="Arial"/>
          <w:sz w:val="22"/>
          <w:szCs w:val="22"/>
        </w:rPr>
        <w:t>snubbers</w:t>
      </w:r>
      <w:proofErr w:type="spellEnd"/>
      <w:r w:rsidR="00D57285" w:rsidRPr="007E385B">
        <w:rPr>
          <w:rFonts w:ascii="Arial" w:hAnsi="Arial"/>
          <w:sz w:val="22"/>
          <w:szCs w:val="22"/>
        </w:rPr>
        <w:t xml:space="preserve"> are </w:t>
      </w:r>
      <w:r w:rsidR="009C0783" w:rsidRPr="007E385B">
        <w:rPr>
          <w:rFonts w:ascii="Arial" w:hAnsi="Arial"/>
          <w:sz w:val="22"/>
          <w:szCs w:val="22"/>
        </w:rPr>
        <w:t xml:space="preserve">recorded and </w:t>
      </w:r>
      <w:r w:rsidR="00D57285" w:rsidRPr="007E385B">
        <w:rPr>
          <w:rFonts w:ascii="Arial" w:hAnsi="Arial"/>
          <w:sz w:val="22"/>
          <w:szCs w:val="22"/>
        </w:rPr>
        <w:t>included in the SLM program.</w:t>
      </w:r>
    </w:p>
    <w:p w:rsidR="000B7C16" w:rsidRDefault="000B7C16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767559" w:rsidRDefault="00767559" w:rsidP="008B612B">
      <w:pPr>
        <w:keepLines/>
        <w:widowControl w:val="0"/>
        <w:ind w:left="720" w:hanging="720"/>
        <w:rPr>
          <w:szCs w:val="22"/>
        </w:rPr>
      </w:pPr>
      <w:r>
        <w:rPr>
          <w:szCs w:val="22"/>
        </w:rPr>
        <w:t>c</w:t>
      </w:r>
      <w:r w:rsidRPr="009D3EB2">
        <w:rPr>
          <w:szCs w:val="22"/>
        </w:rPr>
        <w:t>.</w:t>
      </w:r>
      <w:r w:rsidRPr="009D3EB2">
        <w:rPr>
          <w:szCs w:val="22"/>
        </w:rPr>
        <w:tab/>
      </w:r>
      <w:r>
        <w:rPr>
          <w:szCs w:val="22"/>
        </w:rPr>
        <w:t>Problem Identification and Resolution</w:t>
      </w:r>
    </w:p>
    <w:p w:rsidR="00365B15" w:rsidRDefault="00365B15" w:rsidP="00767559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80"/>
        <w:rPr>
          <w:szCs w:val="22"/>
        </w:rPr>
      </w:pPr>
    </w:p>
    <w:p w:rsidR="00FA7E2E" w:rsidRPr="00767559" w:rsidRDefault="00CD0A8B" w:rsidP="008B612B">
      <w:pPr>
        <w:keepLines/>
        <w:widowControl w:val="0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/>
        <w:rPr>
          <w:szCs w:val="22"/>
        </w:rPr>
      </w:pPr>
      <w:r>
        <w:rPr>
          <w:szCs w:val="22"/>
        </w:rPr>
        <w:t>V</w:t>
      </w:r>
      <w:r w:rsidR="00767559" w:rsidRPr="00767559">
        <w:rPr>
          <w:szCs w:val="22"/>
        </w:rPr>
        <w:t xml:space="preserve">erify that the licensee has entered the problems identified during the inspection </w:t>
      </w:r>
      <w:r w:rsidR="002C2287">
        <w:rPr>
          <w:szCs w:val="22"/>
        </w:rPr>
        <w:t xml:space="preserve">and testing of </w:t>
      </w:r>
      <w:proofErr w:type="spellStart"/>
      <w:r w:rsidR="002C2287">
        <w:rPr>
          <w:szCs w:val="22"/>
        </w:rPr>
        <w:t>snubbers</w:t>
      </w:r>
      <w:proofErr w:type="spellEnd"/>
      <w:r w:rsidR="002C2287">
        <w:rPr>
          <w:szCs w:val="22"/>
        </w:rPr>
        <w:t xml:space="preserve"> </w:t>
      </w:r>
      <w:r w:rsidR="00767559" w:rsidRPr="00767559">
        <w:rPr>
          <w:szCs w:val="22"/>
        </w:rPr>
        <w:t>in the licensee’s corrective</w:t>
      </w:r>
      <w:r w:rsidR="008C49EF">
        <w:rPr>
          <w:szCs w:val="22"/>
        </w:rPr>
        <w:noBreakHyphen/>
      </w:r>
      <w:r w:rsidR="00767559" w:rsidRPr="00767559">
        <w:rPr>
          <w:szCs w:val="22"/>
        </w:rPr>
        <w:t xml:space="preserve">action program. </w:t>
      </w:r>
      <w:r w:rsidR="0060436D">
        <w:rPr>
          <w:szCs w:val="22"/>
        </w:rPr>
        <w:t xml:space="preserve"> </w:t>
      </w:r>
      <w:r w:rsidR="00767559" w:rsidRPr="00767559">
        <w:rPr>
          <w:szCs w:val="22"/>
        </w:rPr>
        <w:t xml:space="preserve">Verify that the licensee is identifying issues at an appropriate threshold </w:t>
      </w:r>
      <w:r w:rsidR="000335E2">
        <w:rPr>
          <w:szCs w:val="22"/>
        </w:rPr>
        <w:t>when</w:t>
      </w:r>
      <w:r w:rsidR="000335E2" w:rsidRPr="00767559">
        <w:rPr>
          <w:szCs w:val="22"/>
        </w:rPr>
        <w:t xml:space="preserve"> </w:t>
      </w:r>
      <w:r w:rsidR="00767559" w:rsidRPr="00767559">
        <w:rPr>
          <w:szCs w:val="22"/>
        </w:rPr>
        <w:t>entering them in the corrective</w:t>
      </w:r>
      <w:r w:rsidR="008C49EF">
        <w:rPr>
          <w:szCs w:val="22"/>
        </w:rPr>
        <w:noBreakHyphen/>
      </w:r>
      <w:r w:rsidR="00767559" w:rsidRPr="00767559">
        <w:rPr>
          <w:szCs w:val="22"/>
        </w:rPr>
        <w:t xml:space="preserve">action program. </w:t>
      </w:r>
      <w:r w:rsidR="0060436D">
        <w:rPr>
          <w:szCs w:val="22"/>
        </w:rPr>
        <w:t xml:space="preserve"> </w:t>
      </w:r>
      <w:r w:rsidR="00767559" w:rsidRPr="00767559">
        <w:rPr>
          <w:szCs w:val="22"/>
        </w:rPr>
        <w:t>Verify that problems included in the licensee’s corrective</w:t>
      </w:r>
      <w:r w:rsidR="008C49EF">
        <w:rPr>
          <w:szCs w:val="22"/>
        </w:rPr>
        <w:noBreakHyphen/>
      </w:r>
      <w:r w:rsidR="00767559" w:rsidRPr="00767559">
        <w:rPr>
          <w:szCs w:val="22"/>
        </w:rPr>
        <w:t>action program are properly addressed for resolution.</w:t>
      </w:r>
      <w:r w:rsidR="0096368A">
        <w:rPr>
          <w:szCs w:val="22"/>
        </w:rPr>
        <w:t xml:space="preserve"> </w:t>
      </w:r>
      <w:r w:rsidR="00767559" w:rsidRPr="00767559">
        <w:rPr>
          <w:szCs w:val="22"/>
        </w:rPr>
        <w:t xml:space="preserve"> </w:t>
      </w:r>
      <w:r w:rsidR="009B2482">
        <w:rPr>
          <w:szCs w:val="22"/>
        </w:rPr>
        <w:t xml:space="preserve">Inspectors can refer to </w:t>
      </w:r>
      <w:r w:rsidR="00767559" w:rsidRPr="00767559">
        <w:rPr>
          <w:szCs w:val="22"/>
        </w:rPr>
        <w:t>Inspection Procedure</w:t>
      </w:r>
      <w:r w:rsidR="0081583D">
        <w:rPr>
          <w:szCs w:val="22"/>
        </w:rPr>
        <w:t> </w:t>
      </w:r>
      <w:r w:rsidR="00767559" w:rsidRPr="00767559">
        <w:rPr>
          <w:szCs w:val="22"/>
        </w:rPr>
        <w:t>71152, “</w:t>
      </w:r>
      <w:r w:rsidR="008E7794">
        <w:rPr>
          <w:szCs w:val="22"/>
        </w:rPr>
        <w:t xml:space="preserve">Problem </w:t>
      </w:r>
      <w:r w:rsidR="00767559" w:rsidRPr="00767559">
        <w:rPr>
          <w:szCs w:val="22"/>
        </w:rPr>
        <w:t>Identification and Resolution</w:t>
      </w:r>
      <w:r w:rsidR="008C49EF">
        <w:rPr>
          <w:szCs w:val="22"/>
        </w:rPr>
        <w:t>,</w:t>
      </w:r>
      <w:r w:rsidR="00767559" w:rsidRPr="00767559">
        <w:rPr>
          <w:szCs w:val="22"/>
        </w:rPr>
        <w:t>” for additional guidance.</w:t>
      </w:r>
    </w:p>
    <w:p w:rsidR="00767559" w:rsidRDefault="00767559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767559" w:rsidRPr="007E385B" w:rsidRDefault="00767559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C16058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0</w:t>
      </w:r>
      <w:r w:rsidR="00C16058" w:rsidRPr="00F60CE8">
        <w:rPr>
          <w:szCs w:val="22"/>
        </w:rPr>
        <w:t>4</w:t>
      </w:r>
      <w:r w:rsidRPr="00F60CE8">
        <w:rPr>
          <w:szCs w:val="22"/>
        </w:rPr>
        <w:tab/>
        <w:t>REPORTING REQUIREMENTS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 w:rsidRPr="00F60CE8">
        <w:rPr>
          <w:szCs w:val="22"/>
        </w:rPr>
        <w:t xml:space="preserve">Document </w:t>
      </w:r>
      <w:r w:rsidR="00097C7D">
        <w:rPr>
          <w:szCs w:val="22"/>
        </w:rPr>
        <w:t>this inspection activity</w:t>
      </w:r>
      <w:r w:rsidRPr="00F60CE8">
        <w:rPr>
          <w:szCs w:val="22"/>
        </w:rPr>
        <w:t xml:space="preserve"> in </w:t>
      </w:r>
      <w:r w:rsidR="00C11939">
        <w:rPr>
          <w:szCs w:val="22"/>
        </w:rPr>
        <w:t>the quarterly</w:t>
      </w:r>
      <w:r w:rsidRPr="00F60CE8">
        <w:rPr>
          <w:szCs w:val="22"/>
        </w:rPr>
        <w:t xml:space="preserve"> integrated inspection report and send a copy of the applicable sections </w:t>
      </w:r>
      <w:r w:rsidR="008C49EF">
        <w:rPr>
          <w:szCs w:val="22"/>
        </w:rPr>
        <w:t>by</w:t>
      </w:r>
      <w:r w:rsidR="008C49EF" w:rsidRPr="00F60CE8">
        <w:rPr>
          <w:szCs w:val="22"/>
        </w:rPr>
        <w:t xml:space="preserve"> </w:t>
      </w:r>
      <w:r w:rsidRPr="00F60CE8">
        <w:rPr>
          <w:szCs w:val="22"/>
        </w:rPr>
        <w:t>e</w:t>
      </w:r>
      <w:r w:rsidR="000C6168">
        <w:rPr>
          <w:szCs w:val="22"/>
        </w:rPr>
        <w:noBreakHyphen/>
      </w:r>
      <w:r w:rsidRPr="00F60CE8">
        <w:rPr>
          <w:szCs w:val="22"/>
        </w:rPr>
        <w:t xml:space="preserve">mail to </w:t>
      </w:r>
      <w:hyperlink r:id="rId10" w:history="1">
        <w:r w:rsidR="00C16058" w:rsidRPr="00F60CE8">
          <w:rPr>
            <w:rStyle w:val="Hyperlink"/>
            <w:szCs w:val="22"/>
          </w:rPr>
          <w:t>Gurjendra.Bedi@nrc.gov</w:t>
        </w:r>
      </w:hyperlink>
      <w:r w:rsidR="00C16058" w:rsidRPr="00F60CE8">
        <w:rPr>
          <w:szCs w:val="22"/>
        </w:rPr>
        <w:t xml:space="preserve"> </w:t>
      </w:r>
      <w:r w:rsidRPr="00F60CE8">
        <w:rPr>
          <w:szCs w:val="22"/>
        </w:rPr>
        <w:t xml:space="preserve">and </w:t>
      </w:r>
      <w:r w:rsidR="00DB0B1D" w:rsidRPr="00F60CE8">
        <w:rPr>
          <w:szCs w:val="22"/>
        </w:rPr>
        <w:t xml:space="preserve">to </w:t>
      </w:r>
      <w:r w:rsidRPr="00F60CE8">
        <w:rPr>
          <w:szCs w:val="22"/>
        </w:rPr>
        <w:t xml:space="preserve">the </w:t>
      </w:r>
      <w:r w:rsidR="00097C7D">
        <w:rPr>
          <w:szCs w:val="22"/>
        </w:rPr>
        <w:t xml:space="preserve">appropriate </w:t>
      </w:r>
      <w:r w:rsidRPr="00F60CE8">
        <w:rPr>
          <w:szCs w:val="22"/>
        </w:rPr>
        <w:t>NRR Project Manager.</w:t>
      </w:r>
    </w:p>
    <w:p w:rsidR="00515878" w:rsidRPr="00F60CE8" w:rsidRDefault="00515878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E5221B" w:rsidRPr="00F60CE8" w:rsidRDefault="00E5221B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C16058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0</w:t>
      </w:r>
      <w:r w:rsidR="00C16058" w:rsidRPr="00F60CE8">
        <w:rPr>
          <w:szCs w:val="22"/>
        </w:rPr>
        <w:t>5</w:t>
      </w:r>
      <w:r w:rsidRPr="00F60CE8">
        <w:rPr>
          <w:szCs w:val="22"/>
        </w:rPr>
        <w:tab/>
        <w:t>COMPLETION SCHEDULE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 w:rsidRPr="00F60CE8">
        <w:rPr>
          <w:szCs w:val="22"/>
        </w:rPr>
        <w:t>The inspection should be completed by</w:t>
      </w:r>
      <w:r w:rsidR="00C16058" w:rsidRPr="00F60CE8">
        <w:rPr>
          <w:szCs w:val="22"/>
        </w:rPr>
        <w:t xml:space="preserve"> </w:t>
      </w:r>
      <w:r w:rsidR="0003188A" w:rsidRPr="00F60CE8">
        <w:rPr>
          <w:szCs w:val="22"/>
        </w:rPr>
        <w:t>December</w:t>
      </w:r>
      <w:r w:rsidR="008C49EF">
        <w:rPr>
          <w:szCs w:val="22"/>
        </w:rPr>
        <w:t> </w:t>
      </w:r>
      <w:r w:rsidR="00D1648A" w:rsidRPr="00F60CE8">
        <w:rPr>
          <w:szCs w:val="22"/>
        </w:rPr>
        <w:t>31,</w:t>
      </w:r>
      <w:r w:rsidR="008C49EF">
        <w:rPr>
          <w:szCs w:val="22"/>
        </w:rPr>
        <w:t> </w:t>
      </w:r>
      <w:r w:rsidR="0003188A" w:rsidRPr="00F60CE8">
        <w:rPr>
          <w:szCs w:val="22"/>
        </w:rPr>
        <w:t>201</w:t>
      </w:r>
      <w:r w:rsidR="00105E3E">
        <w:rPr>
          <w:szCs w:val="22"/>
        </w:rPr>
        <w:t>4</w:t>
      </w:r>
      <w:r w:rsidR="008C49EF">
        <w:rPr>
          <w:szCs w:val="22"/>
        </w:rPr>
        <w:t>.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515878" w:rsidRPr="00F60CE8" w:rsidRDefault="00515878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C16058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0</w:t>
      </w:r>
      <w:r w:rsidR="00C16058" w:rsidRPr="00F60CE8">
        <w:rPr>
          <w:szCs w:val="22"/>
        </w:rPr>
        <w:t>6</w:t>
      </w:r>
      <w:r w:rsidRPr="00F60CE8">
        <w:rPr>
          <w:szCs w:val="22"/>
        </w:rPr>
        <w:tab/>
        <w:t>EXPIRATION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 w:rsidRPr="00F60CE8">
        <w:rPr>
          <w:szCs w:val="22"/>
        </w:rPr>
        <w:t xml:space="preserve">This TI will expire on </w:t>
      </w:r>
      <w:r w:rsidR="00D1648A" w:rsidRPr="00F60CE8">
        <w:rPr>
          <w:szCs w:val="22"/>
        </w:rPr>
        <w:t>February</w:t>
      </w:r>
      <w:r w:rsidR="008C49EF">
        <w:rPr>
          <w:szCs w:val="22"/>
        </w:rPr>
        <w:t> </w:t>
      </w:r>
      <w:r w:rsidR="00D1648A" w:rsidRPr="00F60CE8">
        <w:rPr>
          <w:szCs w:val="22"/>
        </w:rPr>
        <w:t>15,</w:t>
      </w:r>
      <w:r w:rsidR="008C49EF">
        <w:rPr>
          <w:szCs w:val="22"/>
        </w:rPr>
        <w:t> </w:t>
      </w:r>
      <w:r w:rsidR="00D1648A" w:rsidRPr="00F60CE8">
        <w:rPr>
          <w:szCs w:val="22"/>
        </w:rPr>
        <w:t>201</w:t>
      </w:r>
      <w:r w:rsidR="00105E3E">
        <w:rPr>
          <w:szCs w:val="22"/>
        </w:rPr>
        <w:t>5</w:t>
      </w:r>
      <w:r w:rsidR="008C49EF">
        <w:rPr>
          <w:szCs w:val="22"/>
        </w:rPr>
        <w:t>.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515878" w:rsidRPr="00F60CE8" w:rsidRDefault="00515878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0256FB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0</w:t>
      </w:r>
      <w:r w:rsidR="00C16058" w:rsidRPr="00F60CE8">
        <w:rPr>
          <w:szCs w:val="22"/>
        </w:rPr>
        <w:t>7</w:t>
      </w:r>
      <w:r w:rsidRPr="00F60CE8">
        <w:rPr>
          <w:szCs w:val="22"/>
        </w:rPr>
        <w:tab/>
        <w:t>CONTACT</w:t>
      </w:r>
    </w:p>
    <w:p w:rsidR="008C3942" w:rsidRDefault="008C3942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  <w:sectPr w:rsidR="008C3942" w:rsidSect="008A3587">
          <w:pgSz w:w="12240" w:h="15840" w:code="1"/>
          <w:pgMar w:top="1440" w:right="1440" w:bottom="1440" w:left="1440" w:header="1440" w:footer="1440" w:gutter="0"/>
          <w:cols w:space="720"/>
          <w:noEndnote/>
          <w:docGrid w:linePitch="299"/>
        </w:sectPr>
      </w:pP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BB4619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 w:rsidRPr="00F60CE8">
        <w:rPr>
          <w:szCs w:val="22"/>
        </w:rPr>
        <w:t xml:space="preserve">This TI was initiated by the Component Performance, NDE, and Testing Branch (NRR/DE/EPNB).  </w:t>
      </w:r>
      <w:r w:rsidR="008C49EF">
        <w:rPr>
          <w:szCs w:val="22"/>
        </w:rPr>
        <w:t>For answers to q</w:t>
      </w:r>
      <w:r w:rsidR="008C49EF" w:rsidRPr="00F60CE8">
        <w:rPr>
          <w:szCs w:val="22"/>
        </w:rPr>
        <w:t xml:space="preserve">uestions </w:t>
      </w:r>
      <w:r w:rsidR="008C49EF">
        <w:rPr>
          <w:szCs w:val="22"/>
        </w:rPr>
        <w:t>about</w:t>
      </w:r>
      <w:r w:rsidR="008C49EF" w:rsidRPr="00F60CE8">
        <w:rPr>
          <w:szCs w:val="22"/>
        </w:rPr>
        <w:t xml:space="preserve"> </w:t>
      </w:r>
      <w:r w:rsidR="00A25AF4" w:rsidRPr="00F60CE8">
        <w:rPr>
          <w:szCs w:val="22"/>
        </w:rPr>
        <w:t>this TI</w:t>
      </w:r>
      <w:r w:rsidRPr="00F60CE8">
        <w:rPr>
          <w:szCs w:val="22"/>
        </w:rPr>
        <w:t xml:space="preserve"> and related issues</w:t>
      </w:r>
      <w:r w:rsidR="00A25AF4" w:rsidRPr="00F60CE8">
        <w:rPr>
          <w:szCs w:val="22"/>
        </w:rPr>
        <w:t>, contact</w:t>
      </w:r>
      <w:r w:rsidR="000256FB" w:rsidRPr="00F60CE8">
        <w:rPr>
          <w:szCs w:val="22"/>
        </w:rPr>
        <w:t xml:space="preserve"> </w:t>
      </w:r>
      <w:proofErr w:type="spellStart"/>
      <w:r w:rsidR="007A477A" w:rsidRPr="00F60CE8">
        <w:rPr>
          <w:szCs w:val="22"/>
        </w:rPr>
        <w:t>Gurjendra</w:t>
      </w:r>
      <w:proofErr w:type="spellEnd"/>
      <w:r w:rsidR="007A477A">
        <w:rPr>
          <w:szCs w:val="22"/>
        </w:rPr>
        <w:t> </w:t>
      </w:r>
      <w:proofErr w:type="spellStart"/>
      <w:r w:rsidR="000256FB" w:rsidRPr="00F60CE8">
        <w:rPr>
          <w:szCs w:val="22"/>
        </w:rPr>
        <w:t>Bedi</w:t>
      </w:r>
      <w:proofErr w:type="spellEnd"/>
      <w:r w:rsidR="000256FB" w:rsidRPr="00F60CE8">
        <w:rPr>
          <w:szCs w:val="22"/>
        </w:rPr>
        <w:t xml:space="preserve"> at 301</w:t>
      </w:r>
      <w:r w:rsidR="000C6168">
        <w:rPr>
          <w:szCs w:val="22"/>
        </w:rPr>
        <w:noBreakHyphen/>
      </w:r>
      <w:r w:rsidR="000256FB" w:rsidRPr="00F60CE8">
        <w:rPr>
          <w:szCs w:val="22"/>
        </w:rPr>
        <w:t>415</w:t>
      </w:r>
      <w:r w:rsidR="000C6168">
        <w:rPr>
          <w:szCs w:val="22"/>
        </w:rPr>
        <w:noBreakHyphen/>
      </w:r>
      <w:r w:rsidR="000256FB" w:rsidRPr="00F60CE8">
        <w:rPr>
          <w:szCs w:val="22"/>
        </w:rPr>
        <w:t xml:space="preserve">1393 or </w:t>
      </w:r>
      <w:hyperlink r:id="rId11" w:history="1">
        <w:r w:rsidR="000256FB" w:rsidRPr="00F60CE8">
          <w:rPr>
            <w:rStyle w:val="Hyperlink"/>
            <w:szCs w:val="22"/>
          </w:rPr>
          <w:t>Gurjendra.Bedi@nrc.gov</w:t>
        </w:r>
      </w:hyperlink>
      <w:r w:rsidR="00A25AF4" w:rsidRPr="00F60CE8">
        <w:rPr>
          <w:szCs w:val="22"/>
        </w:rPr>
        <w:t>.</w:t>
      </w:r>
    </w:p>
    <w:p w:rsidR="00BA6C8A" w:rsidRPr="00F60CE8" w:rsidRDefault="00BA6C8A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BA6C8A" w:rsidRPr="00F60CE8" w:rsidRDefault="00BA6C8A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0256FB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0</w:t>
      </w:r>
      <w:r w:rsidR="000256FB" w:rsidRPr="00F60CE8">
        <w:rPr>
          <w:szCs w:val="22"/>
        </w:rPr>
        <w:t>8</w:t>
      </w:r>
      <w:r w:rsidRPr="00F60CE8">
        <w:rPr>
          <w:szCs w:val="22"/>
        </w:rPr>
        <w:tab/>
        <w:t>STATISTICAL DATA REPORTING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BB4619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 w:rsidRPr="00F60CE8">
        <w:rPr>
          <w:szCs w:val="22"/>
        </w:rPr>
        <w:t xml:space="preserve">Charge all </w:t>
      </w:r>
      <w:r w:rsidR="00A25AF4" w:rsidRPr="00F60CE8">
        <w:rPr>
          <w:szCs w:val="22"/>
        </w:rPr>
        <w:t xml:space="preserve">direct inspection effort expended </w:t>
      </w:r>
      <w:r w:rsidRPr="00F60CE8">
        <w:rPr>
          <w:szCs w:val="22"/>
        </w:rPr>
        <w:t xml:space="preserve">to </w:t>
      </w:r>
      <w:r w:rsidR="00A25AF4" w:rsidRPr="00F60CE8">
        <w:rPr>
          <w:szCs w:val="22"/>
        </w:rPr>
        <w:t>TI</w:t>
      </w:r>
      <w:r w:rsidR="008C49EF">
        <w:rPr>
          <w:szCs w:val="22"/>
        </w:rPr>
        <w:t> </w:t>
      </w:r>
      <w:r w:rsidRPr="00F60CE8">
        <w:rPr>
          <w:szCs w:val="22"/>
        </w:rPr>
        <w:t xml:space="preserve">2515/189 </w:t>
      </w:r>
      <w:r w:rsidR="00A25AF4" w:rsidRPr="00F60CE8">
        <w:rPr>
          <w:szCs w:val="22"/>
        </w:rPr>
        <w:t>with an IPE code of TI.</w:t>
      </w:r>
      <w:r w:rsidR="00E25A98" w:rsidRPr="00F60CE8">
        <w:rPr>
          <w:szCs w:val="22"/>
        </w:rPr>
        <w:t xml:space="preserve">  </w:t>
      </w:r>
      <w:r w:rsidRPr="00F60CE8">
        <w:rPr>
          <w:szCs w:val="22"/>
        </w:rPr>
        <w:t xml:space="preserve">Charge preparation and documentation </w:t>
      </w:r>
      <w:r w:rsidR="00A267C5" w:rsidRPr="00F60CE8">
        <w:rPr>
          <w:szCs w:val="22"/>
        </w:rPr>
        <w:t xml:space="preserve">activities </w:t>
      </w:r>
      <w:r w:rsidR="00A25AF4" w:rsidRPr="00F60CE8">
        <w:rPr>
          <w:szCs w:val="22"/>
        </w:rPr>
        <w:t>to activity codes TIP and TID respectively.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515878" w:rsidRPr="00F60CE8" w:rsidRDefault="00515878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0256FB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0</w:t>
      </w:r>
      <w:r w:rsidR="000256FB" w:rsidRPr="00F60CE8">
        <w:rPr>
          <w:szCs w:val="22"/>
        </w:rPr>
        <w:t>9</w:t>
      </w:r>
      <w:r w:rsidRPr="00F60CE8">
        <w:rPr>
          <w:szCs w:val="22"/>
        </w:rPr>
        <w:tab/>
      </w:r>
      <w:r w:rsidR="00BB4619" w:rsidRPr="00F60CE8">
        <w:rPr>
          <w:szCs w:val="22"/>
        </w:rPr>
        <w:t>RESOURSE ESTIMATE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856B68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>
        <w:rPr>
          <w:szCs w:val="22"/>
        </w:rPr>
        <w:t xml:space="preserve">The estimated </w:t>
      </w:r>
      <w:r w:rsidR="00A25AF4" w:rsidRPr="00F60CE8">
        <w:rPr>
          <w:szCs w:val="22"/>
        </w:rPr>
        <w:t>inspection effort for th</w:t>
      </w:r>
      <w:r w:rsidR="000256FB" w:rsidRPr="00F60CE8">
        <w:rPr>
          <w:szCs w:val="22"/>
        </w:rPr>
        <w:t xml:space="preserve">is TI is </w:t>
      </w:r>
      <w:r w:rsidR="001D0A41">
        <w:rPr>
          <w:szCs w:val="22"/>
        </w:rPr>
        <w:t>32</w:t>
      </w:r>
      <w:r w:rsidR="00105E3E">
        <w:rPr>
          <w:szCs w:val="22"/>
        </w:rPr>
        <w:t> </w:t>
      </w:r>
      <w:r w:rsidR="00C12337" w:rsidRPr="00F60CE8">
        <w:rPr>
          <w:szCs w:val="22"/>
        </w:rPr>
        <w:t>hours per site.</w:t>
      </w:r>
    </w:p>
    <w:p w:rsidR="00A25AF4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C11939" w:rsidRPr="00F60CE8" w:rsidRDefault="00C11939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BB4619" w:rsidRPr="00C11939" w:rsidRDefault="00BB4619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2515/189</w:t>
      </w:r>
      <w:r w:rsidR="000C6168">
        <w:rPr>
          <w:szCs w:val="22"/>
        </w:rPr>
        <w:noBreakHyphen/>
      </w:r>
      <w:r w:rsidRPr="00F60CE8">
        <w:rPr>
          <w:szCs w:val="22"/>
        </w:rPr>
        <w:t>10</w:t>
      </w:r>
      <w:r w:rsidR="00A25AF4" w:rsidRPr="00F60CE8">
        <w:rPr>
          <w:szCs w:val="22"/>
        </w:rPr>
        <w:tab/>
      </w:r>
      <w:r w:rsidR="00C11939" w:rsidRPr="00C11939">
        <w:rPr>
          <w:szCs w:val="22"/>
        </w:rPr>
        <w:t>TRAINING</w:t>
      </w:r>
    </w:p>
    <w:p w:rsidR="00BB4619" w:rsidRPr="00F60CE8" w:rsidRDefault="00BB4619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7571F2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  <w:r w:rsidRPr="00F60CE8">
        <w:rPr>
          <w:szCs w:val="22"/>
        </w:rPr>
        <w:t>None</w:t>
      </w:r>
    </w:p>
    <w:p w:rsidR="00A25AF4" w:rsidRPr="00F60CE8" w:rsidRDefault="00A25AF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E86D02" w:rsidRPr="00F60CE8" w:rsidRDefault="00E86D02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A25AF4" w:rsidRPr="00F60CE8" w:rsidRDefault="00A25AF4" w:rsidP="008B61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szCs w:val="22"/>
        </w:rPr>
      </w:pPr>
      <w:r w:rsidRPr="00F60CE8">
        <w:rPr>
          <w:szCs w:val="22"/>
        </w:rPr>
        <w:t>2515/1</w:t>
      </w:r>
      <w:r w:rsidR="000256FB" w:rsidRPr="00F60CE8">
        <w:rPr>
          <w:szCs w:val="22"/>
        </w:rPr>
        <w:t>8</w:t>
      </w:r>
      <w:r w:rsidR="00A640BF" w:rsidRPr="00F60CE8">
        <w:rPr>
          <w:szCs w:val="22"/>
        </w:rPr>
        <w:t>9</w:t>
      </w:r>
      <w:r w:rsidR="000C6168">
        <w:rPr>
          <w:szCs w:val="22"/>
        </w:rPr>
        <w:noBreakHyphen/>
      </w:r>
      <w:r w:rsidRPr="00F60CE8">
        <w:rPr>
          <w:szCs w:val="22"/>
        </w:rPr>
        <w:t>1</w:t>
      </w:r>
      <w:r w:rsidR="00BB4619" w:rsidRPr="00F60CE8">
        <w:rPr>
          <w:szCs w:val="22"/>
        </w:rPr>
        <w:t>1</w:t>
      </w:r>
      <w:r w:rsidRPr="00F60CE8">
        <w:rPr>
          <w:szCs w:val="22"/>
        </w:rPr>
        <w:tab/>
        <w:t>REFERENCES</w:t>
      </w:r>
    </w:p>
    <w:p w:rsidR="008367B4" w:rsidRPr="00F60CE8" w:rsidRDefault="008367B4" w:rsidP="005B1D0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Cs w:val="22"/>
        </w:rPr>
      </w:pPr>
    </w:p>
    <w:p w:rsidR="008367B4" w:rsidRPr="00F60CE8" w:rsidRDefault="008367B4" w:rsidP="008B612B">
      <w:pPr>
        <w:numPr>
          <w:ilvl w:val="0"/>
          <w:numId w:val="1"/>
        </w:numPr>
        <w:ind w:hanging="720"/>
        <w:rPr>
          <w:szCs w:val="22"/>
        </w:rPr>
      </w:pPr>
      <w:r w:rsidRPr="00F60CE8">
        <w:rPr>
          <w:szCs w:val="22"/>
        </w:rPr>
        <w:t>Regulatory Issue Summary (RIS)</w:t>
      </w:r>
      <w:r w:rsidR="00FF7798">
        <w:rPr>
          <w:szCs w:val="22"/>
        </w:rPr>
        <w:t> </w:t>
      </w:r>
      <w:r w:rsidRPr="00F60CE8">
        <w:rPr>
          <w:szCs w:val="22"/>
        </w:rPr>
        <w:t>2010</w:t>
      </w:r>
      <w:r w:rsidR="000C6168">
        <w:rPr>
          <w:szCs w:val="22"/>
        </w:rPr>
        <w:noBreakHyphen/>
      </w:r>
      <w:r w:rsidRPr="00F60CE8">
        <w:rPr>
          <w:szCs w:val="22"/>
        </w:rPr>
        <w:t>06, “</w:t>
      </w:r>
      <w:proofErr w:type="spellStart"/>
      <w:r w:rsidRPr="00F60CE8">
        <w:rPr>
          <w:szCs w:val="22"/>
        </w:rPr>
        <w:t>Inservice</w:t>
      </w:r>
      <w:proofErr w:type="spellEnd"/>
      <w:r w:rsidRPr="00F60CE8">
        <w:rPr>
          <w:szCs w:val="22"/>
        </w:rPr>
        <w:t xml:space="preserve"> Inspection and Testing of Dynamic Restraints (</w:t>
      </w:r>
      <w:proofErr w:type="spellStart"/>
      <w:r w:rsidRPr="00F60CE8">
        <w:rPr>
          <w:szCs w:val="22"/>
        </w:rPr>
        <w:t>Snubbers</w:t>
      </w:r>
      <w:proofErr w:type="spellEnd"/>
      <w:r w:rsidRPr="00F60CE8">
        <w:rPr>
          <w:szCs w:val="22"/>
        </w:rPr>
        <w:t>),” dated June</w:t>
      </w:r>
      <w:r w:rsidR="00FF7798">
        <w:rPr>
          <w:szCs w:val="22"/>
        </w:rPr>
        <w:t> </w:t>
      </w:r>
      <w:r w:rsidRPr="00F60CE8">
        <w:rPr>
          <w:szCs w:val="22"/>
        </w:rPr>
        <w:t>1,</w:t>
      </w:r>
      <w:r w:rsidR="00FF7798">
        <w:rPr>
          <w:szCs w:val="22"/>
        </w:rPr>
        <w:t> </w:t>
      </w:r>
      <w:r w:rsidRPr="00F60CE8">
        <w:rPr>
          <w:szCs w:val="22"/>
        </w:rPr>
        <w:t>2010</w:t>
      </w:r>
      <w:r w:rsidR="008A1387" w:rsidRPr="00F60CE8">
        <w:rPr>
          <w:szCs w:val="22"/>
        </w:rPr>
        <w:t xml:space="preserve"> (ADAMS Accession No.</w:t>
      </w:r>
      <w:r w:rsidR="00FF7798">
        <w:rPr>
          <w:szCs w:val="22"/>
        </w:rPr>
        <w:t> </w:t>
      </w:r>
      <w:hyperlink r:id="rId12" w:history="1">
        <w:r w:rsidR="008A1387" w:rsidRPr="00F60CE8">
          <w:rPr>
            <w:rStyle w:val="Hyperlink"/>
            <w:szCs w:val="22"/>
          </w:rPr>
          <w:t>ML10</w:t>
        </w:r>
        <w:r w:rsidR="00F57658" w:rsidRPr="00F60CE8">
          <w:rPr>
            <w:rStyle w:val="Hyperlink"/>
            <w:szCs w:val="22"/>
          </w:rPr>
          <w:t>1</w:t>
        </w:r>
        <w:r w:rsidR="008A1387" w:rsidRPr="00F60CE8">
          <w:rPr>
            <w:rStyle w:val="Hyperlink"/>
            <w:szCs w:val="22"/>
          </w:rPr>
          <w:t>310338</w:t>
        </w:r>
      </w:hyperlink>
      <w:r w:rsidR="008A1387" w:rsidRPr="00F60CE8">
        <w:rPr>
          <w:szCs w:val="22"/>
        </w:rPr>
        <w:t>)</w:t>
      </w:r>
      <w:r w:rsidRPr="00F60CE8">
        <w:rPr>
          <w:szCs w:val="22"/>
        </w:rPr>
        <w:t>.</w:t>
      </w:r>
    </w:p>
    <w:p w:rsidR="008367B4" w:rsidRPr="00F60CE8" w:rsidRDefault="008367B4" w:rsidP="008B612B">
      <w:pPr>
        <w:ind w:left="720" w:hanging="720"/>
        <w:rPr>
          <w:szCs w:val="22"/>
        </w:rPr>
      </w:pPr>
    </w:p>
    <w:p w:rsidR="008367B4" w:rsidRPr="00F60CE8" w:rsidRDefault="008367B4" w:rsidP="008B612B">
      <w:pPr>
        <w:numPr>
          <w:ilvl w:val="0"/>
          <w:numId w:val="1"/>
        </w:numPr>
        <w:ind w:hanging="720"/>
        <w:rPr>
          <w:szCs w:val="22"/>
        </w:rPr>
      </w:pPr>
      <w:r w:rsidRPr="00F60CE8">
        <w:rPr>
          <w:szCs w:val="22"/>
        </w:rPr>
        <w:t>Enforcement Guidance Memorandum (EGM)</w:t>
      </w:r>
      <w:r w:rsidR="00FF7798">
        <w:rPr>
          <w:szCs w:val="22"/>
        </w:rPr>
        <w:t> </w:t>
      </w:r>
      <w:r w:rsidRPr="00F60CE8">
        <w:rPr>
          <w:szCs w:val="22"/>
        </w:rPr>
        <w:t>10</w:t>
      </w:r>
      <w:r w:rsidR="000C6168">
        <w:rPr>
          <w:szCs w:val="22"/>
        </w:rPr>
        <w:noBreakHyphen/>
      </w:r>
      <w:r w:rsidRPr="00F60CE8">
        <w:rPr>
          <w:szCs w:val="22"/>
        </w:rPr>
        <w:t>0</w:t>
      </w:r>
      <w:r w:rsidR="008A1387" w:rsidRPr="00F60CE8">
        <w:rPr>
          <w:szCs w:val="22"/>
        </w:rPr>
        <w:t>0</w:t>
      </w:r>
      <w:r w:rsidRPr="00F60CE8">
        <w:rPr>
          <w:szCs w:val="22"/>
        </w:rPr>
        <w:t>1, “</w:t>
      </w:r>
      <w:proofErr w:type="spellStart"/>
      <w:r w:rsidRPr="00F60CE8">
        <w:rPr>
          <w:szCs w:val="22"/>
        </w:rPr>
        <w:t>Dispositioning</w:t>
      </w:r>
      <w:proofErr w:type="spellEnd"/>
      <w:r w:rsidRPr="00F60CE8">
        <w:rPr>
          <w:szCs w:val="22"/>
        </w:rPr>
        <w:t xml:space="preserve"> Violation of </w:t>
      </w:r>
      <w:proofErr w:type="spellStart"/>
      <w:r w:rsidRPr="00F60CE8">
        <w:rPr>
          <w:szCs w:val="22"/>
        </w:rPr>
        <w:t>Inservice</w:t>
      </w:r>
      <w:proofErr w:type="spellEnd"/>
      <w:r w:rsidRPr="00F60CE8">
        <w:rPr>
          <w:szCs w:val="22"/>
        </w:rPr>
        <w:t xml:space="preserve"> Examination and Testing Requirements for Dynamic Restraints (</w:t>
      </w:r>
      <w:proofErr w:type="spellStart"/>
      <w:r w:rsidRPr="00F60CE8">
        <w:rPr>
          <w:szCs w:val="22"/>
        </w:rPr>
        <w:t>snubbers</w:t>
      </w:r>
      <w:proofErr w:type="spellEnd"/>
      <w:r w:rsidRPr="00F60CE8">
        <w:rPr>
          <w:szCs w:val="22"/>
        </w:rPr>
        <w:t>),” dated June</w:t>
      </w:r>
      <w:r w:rsidR="00FF7798">
        <w:rPr>
          <w:szCs w:val="22"/>
        </w:rPr>
        <w:t> </w:t>
      </w:r>
      <w:r w:rsidRPr="00F60CE8">
        <w:rPr>
          <w:szCs w:val="22"/>
        </w:rPr>
        <w:t>1,</w:t>
      </w:r>
      <w:r w:rsidR="00FF7798">
        <w:rPr>
          <w:szCs w:val="22"/>
        </w:rPr>
        <w:t> </w:t>
      </w:r>
      <w:r w:rsidRPr="00F60CE8">
        <w:rPr>
          <w:szCs w:val="22"/>
        </w:rPr>
        <w:t>2010</w:t>
      </w:r>
      <w:r w:rsidR="008A1387" w:rsidRPr="00F60CE8">
        <w:rPr>
          <w:szCs w:val="22"/>
        </w:rPr>
        <w:t xml:space="preserve"> (ADAMS Accession No.</w:t>
      </w:r>
      <w:r w:rsidR="00FF7798">
        <w:rPr>
          <w:szCs w:val="22"/>
        </w:rPr>
        <w:t> </w:t>
      </w:r>
      <w:hyperlink r:id="rId13" w:history="1">
        <w:r w:rsidR="008A1387" w:rsidRPr="00F60CE8">
          <w:rPr>
            <w:rStyle w:val="Hyperlink"/>
            <w:szCs w:val="22"/>
          </w:rPr>
          <w:t>ML101390020</w:t>
        </w:r>
      </w:hyperlink>
      <w:r w:rsidR="008A1387" w:rsidRPr="00F60CE8">
        <w:rPr>
          <w:szCs w:val="22"/>
        </w:rPr>
        <w:t>)</w:t>
      </w:r>
      <w:r w:rsidRPr="00F60CE8">
        <w:rPr>
          <w:szCs w:val="22"/>
        </w:rPr>
        <w:t>.</w:t>
      </w:r>
    </w:p>
    <w:p w:rsidR="00206EBC" w:rsidRPr="00F60CE8" w:rsidRDefault="00206EBC" w:rsidP="008B612B">
      <w:pPr>
        <w:pStyle w:val="ListParagraph"/>
        <w:ind w:hanging="720"/>
        <w:rPr>
          <w:rFonts w:ascii="Arial" w:hAnsi="Arial"/>
          <w:sz w:val="22"/>
          <w:szCs w:val="22"/>
        </w:rPr>
      </w:pPr>
    </w:p>
    <w:p w:rsidR="00206EBC" w:rsidRDefault="00206EBC" w:rsidP="008B612B">
      <w:pPr>
        <w:numPr>
          <w:ilvl w:val="0"/>
          <w:numId w:val="1"/>
        </w:numPr>
        <w:ind w:hanging="720"/>
        <w:rPr>
          <w:szCs w:val="22"/>
        </w:rPr>
      </w:pPr>
      <w:r w:rsidRPr="00F60CE8">
        <w:rPr>
          <w:i/>
          <w:iCs/>
          <w:szCs w:val="22"/>
        </w:rPr>
        <w:t>U.S.</w:t>
      </w:r>
      <w:r w:rsidR="00FF7798">
        <w:rPr>
          <w:i/>
          <w:iCs/>
          <w:szCs w:val="22"/>
        </w:rPr>
        <w:t> </w:t>
      </w:r>
      <w:r w:rsidRPr="00F60CE8">
        <w:rPr>
          <w:i/>
          <w:iCs/>
          <w:szCs w:val="22"/>
        </w:rPr>
        <w:t>Code of Federal Regulations</w:t>
      </w:r>
      <w:r w:rsidRPr="00F60CE8">
        <w:rPr>
          <w:szCs w:val="22"/>
        </w:rPr>
        <w:t xml:space="preserve">, </w:t>
      </w:r>
      <w:r w:rsidR="008C49EF">
        <w:rPr>
          <w:szCs w:val="22"/>
        </w:rPr>
        <w:t>“</w:t>
      </w:r>
      <w:r w:rsidR="008C49EF" w:rsidRPr="00F60CE8">
        <w:rPr>
          <w:szCs w:val="22"/>
        </w:rPr>
        <w:t>Codes and Standards</w:t>
      </w:r>
      <w:r w:rsidR="008C49EF">
        <w:rPr>
          <w:szCs w:val="22"/>
        </w:rPr>
        <w:t>,” Section </w:t>
      </w:r>
      <w:r w:rsidR="008C49EF" w:rsidRPr="00F60CE8">
        <w:rPr>
          <w:szCs w:val="22"/>
        </w:rPr>
        <w:t xml:space="preserve">50.55a, </w:t>
      </w:r>
      <w:r w:rsidR="00FF7798">
        <w:rPr>
          <w:szCs w:val="22"/>
        </w:rPr>
        <w:t>“</w:t>
      </w:r>
      <w:r w:rsidRPr="00F60CE8">
        <w:rPr>
          <w:szCs w:val="22"/>
        </w:rPr>
        <w:t>Domestic Licensing of Production and Utilization Facilities,</w:t>
      </w:r>
      <w:r w:rsidR="00FF7798">
        <w:rPr>
          <w:szCs w:val="22"/>
        </w:rPr>
        <w:t>”</w:t>
      </w:r>
      <w:r w:rsidRPr="00F60CE8">
        <w:rPr>
          <w:szCs w:val="22"/>
        </w:rPr>
        <w:t xml:space="preserve"> Part</w:t>
      </w:r>
      <w:r w:rsidR="008C49EF">
        <w:rPr>
          <w:szCs w:val="22"/>
        </w:rPr>
        <w:t> </w:t>
      </w:r>
      <w:r w:rsidRPr="00F60CE8">
        <w:rPr>
          <w:szCs w:val="22"/>
        </w:rPr>
        <w:t>50, Chapter</w:t>
      </w:r>
      <w:r w:rsidR="008C49EF">
        <w:rPr>
          <w:szCs w:val="22"/>
        </w:rPr>
        <w:t> </w:t>
      </w:r>
      <w:r w:rsidRPr="00F60CE8">
        <w:rPr>
          <w:szCs w:val="22"/>
        </w:rPr>
        <w:t>I, Title</w:t>
      </w:r>
      <w:r w:rsidR="008C49EF">
        <w:rPr>
          <w:szCs w:val="22"/>
        </w:rPr>
        <w:t> </w:t>
      </w:r>
      <w:r w:rsidRPr="00F60CE8">
        <w:rPr>
          <w:szCs w:val="22"/>
        </w:rPr>
        <w:t xml:space="preserve">10, </w:t>
      </w:r>
      <w:r w:rsidR="00105E3E">
        <w:rPr>
          <w:szCs w:val="22"/>
        </w:rPr>
        <w:t>“</w:t>
      </w:r>
      <w:r w:rsidRPr="00F60CE8">
        <w:rPr>
          <w:szCs w:val="22"/>
        </w:rPr>
        <w:t>Energy</w:t>
      </w:r>
      <w:r w:rsidR="008C49EF">
        <w:rPr>
          <w:szCs w:val="22"/>
        </w:rPr>
        <w:t>.</w:t>
      </w:r>
      <w:r w:rsidR="00105E3E">
        <w:rPr>
          <w:szCs w:val="22"/>
        </w:rPr>
        <w:t>”</w:t>
      </w:r>
    </w:p>
    <w:p w:rsidR="00471FAF" w:rsidRDefault="00471FAF" w:rsidP="00471FAF">
      <w:pPr>
        <w:pStyle w:val="ListParagraph"/>
        <w:rPr>
          <w:szCs w:val="22"/>
        </w:rPr>
      </w:pPr>
    </w:p>
    <w:p w:rsidR="00471FAF" w:rsidRPr="00471FAF" w:rsidRDefault="00471FAF" w:rsidP="00471FAF">
      <w:pPr>
        <w:numPr>
          <w:ilvl w:val="0"/>
          <w:numId w:val="1"/>
        </w:numPr>
        <w:ind w:hanging="720"/>
        <w:rPr>
          <w:szCs w:val="22"/>
        </w:rPr>
      </w:pPr>
      <w:r w:rsidRPr="00471FAF">
        <w:rPr>
          <w:szCs w:val="22"/>
        </w:rPr>
        <w:t>Reg</w:t>
      </w:r>
      <w:r>
        <w:rPr>
          <w:szCs w:val="22"/>
        </w:rPr>
        <w:t>ulatory</w:t>
      </w:r>
      <w:r w:rsidRPr="00471FAF">
        <w:rPr>
          <w:szCs w:val="22"/>
        </w:rPr>
        <w:t xml:space="preserve"> Guide 1.192, "Operation and Maintenance Code Case Acceptability, ASME OM Code</w:t>
      </w:r>
      <w:r w:rsidR="006C40E5">
        <w:rPr>
          <w:szCs w:val="22"/>
        </w:rPr>
        <w:t>,</w:t>
      </w:r>
      <w:r w:rsidRPr="00471FAF">
        <w:rPr>
          <w:szCs w:val="22"/>
        </w:rPr>
        <w:t xml:space="preserve">” </w:t>
      </w:r>
      <w:r w:rsidR="006C40E5" w:rsidRPr="004520B8">
        <w:rPr>
          <w:szCs w:val="22"/>
        </w:rPr>
        <w:t xml:space="preserve">dated </w:t>
      </w:r>
      <w:r w:rsidR="006C40E5">
        <w:rPr>
          <w:szCs w:val="22"/>
        </w:rPr>
        <w:t>June </w:t>
      </w:r>
      <w:r w:rsidR="006C40E5" w:rsidRPr="004520B8">
        <w:rPr>
          <w:szCs w:val="22"/>
        </w:rPr>
        <w:t>2003</w:t>
      </w:r>
      <w:r w:rsidR="006C40E5" w:rsidRPr="00471FAF">
        <w:rPr>
          <w:szCs w:val="22"/>
        </w:rPr>
        <w:t xml:space="preserve"> </w:t>
      </w:r>
      <w:r w:rsidRPr="00471FAF">
        <w:rPr>
          <w:szCs w:val="22"/>
        </w:rPr>
        <w:t>(ADAMS Accession No. </w:t>
      </w:r>
      <w:hyperlink r:id="rId14" w:history="1">
        <w:r w:rsidRPr="00471FAF">
          <w:rPr>
            <w:rStyle w:val="Hyperlink"/>
            <w:szCs w:val="22"/>
          </w:rPr>
          <w:t>ML030730430</w:t>
        </w:r>
      </w:hyperlink>
      <w:r w:rsidRPr="00471FAF">
        <w:rPr>
          <w:color w:val="000000"/>
          <w:szCs w:val="22"/>
        </w:rPr>
        <w:t>)</w:t>
      </w:r>
    </w:p>
    <w:p w:rsidR="00206EBC" w:rsidRPr="00F60CE8" w:rsidRDefault="00206EBC" w:rsidP="00E5221B">
      <w:pPr>
        <w:tabs>
          <w:tab w:val="left" w:pos="27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szCs w:val="22"/>
        </w:rPr>
      </w:pPr>
    </w:p>
    <w:p w:rsidR="00515878" w:rsidRPr="00F60CE8" w:rsidRDefault="00515878" w:rsidP="00E5221B">
      <w:pPr>
        <w:pStyle w:val="AppendixTitle"/>
        <w:tabs>
          <w:tab w:val="left" w:pos="270"/>
        </w:tabs>
        <w:ind w:hanging="720"/>
        <w:rPr>
          <w:sz w:val="22"/>
          <w:szCs w:val="22"/>
        </w:rPr>
      </w:pPr>
      <w:bookmarkStart w:id="0" w:name="_Toc166392890"/>
      <w:bookmarkStart w:id="1" w:name="_Toc166462813"/>
      <w:bookmarkStart w:id="2" w:name="_Toc168390786"/>
      <w:bookmarkStart w:id="3" w:name="_Toc168390861"/>
      <w:bookmarkStart w:id="4" w:name="_Toc168393146"/>
      <w:bookmarkStart w:id="5" w:name="_Toc168393299"/>
      <w:bookmarkStart w:id="6" w:name="_Toc168393404"/>
      <w:bookmarkStart w:id="7" w:name="_Toc168911238"/>
      <w:bookmarkStart w:id="8" w:name="_Toc168911467"/>
    </w:p>
    <w:p w:rsidR="00515878" w:rsidRPr="00F60CE8" w:rsidRDefault="00515878" w:rsidP="008B612B">
      <w:pPr>
        <w:pStyle w:val="AppendixTitle"/>
        <w:rPr>
          <w:sz w:val="22"/>
          <w:szCs w:val="22"/>
        </w:rPr>
      </w:pPr>
      <w:r w:rsidRPr="00F60CE8">
        <w:rPr>
          <w:sz w:val="22"/>
          <w:szCs w:val="22"/>
        </w:rPr>
        <w:t>END</w:t>
      </w:r>
    </w:p>
    <w:p w:rsidR="00A304E1" w:rsidRDefault="00A304E1" w:rsidP="00A304E1">
      <w:pPr>
        <w:pStyle w:val="AppendixTitle"/>
        <w:jc w:val="left"/>
        <w:rPr>
          <w:sz w:val="22"/>
          <w:szCs w:val="22"/>
        </w:rPr>
      </w:pPr>
    </w:p>
    <w:p w:rsidR="00AA733D" w:rsidRPr="00F60CE8" w:rsidRDefault="00AA733D" w:rsidP="00A304E1">
      <w:pPr>
        <w:pStyle w:val="AppendixTitle"/>
        <w:jc w:val="left"/>
        <w:rPr>
          <w:sz w:val="22"/>
          <w:szCs w:val="22"/>
        </w:rPr>
      </w:pPr>
    </w:p>
    <w:p w:rsidR="00C12548" w:rsidRPr="00F60CE8" w:rsidRDefault="00360A80" w:rsidP="00781331">
      <w:pPr>
        <w:pStyle w:val="AppendixTitle"/>
        <w:ind w:left="1530" w:hanging="1530"/>
        <w:jc w:val="left"/>
        <w:rPr>
          <w:sz w:val="22"/>
          <w:szCs w:val="22"/>
        </w:rPr>
      </w:pPr>
      <w:r>
        <w:rPr>
          <w:sz w:val="22"/>
          <w:szCs w:val="22"/>
        </w:rPr>
        <w:t>Attachment </w:t>
      </w:r>
      <w:r w:rsidR="00C12548" w:rsidRPr="00F60CE8">
        <w:rPr>
          <w:sz w:val="22"/>
          <w:szCs w:val="22"/>
        </w:rPr>
        <w:t>1</w:t>
      </w:r>
      <w:r w:rsidR="009E5400" w:rsidRPr="00F60CE8">
        <w:rPr>
          <w:sz w:val="22"/>
          <w:szCs w:val="22"/>
        </w:rPr>
        <w:t xml:space="preserve"> </w:t>
      </w:r>
      <w:r w:rsidR="00C12548" w:rsidRPr="00F60CE8">
        <w:rPr>
          <w:sz w:val="22"/>
          <w:szCs w:val="22"/>
        </w:rPr>
        <w:t xml:space="preserve">– </w:t>
      </w:r>
      <w:proofErr w:type="spellStart"/>
      <w:r w:rsidR="00C036E4" w:rsidRPr="00F60CE8">
        <w:rPr>
          <w:sz w:val="22"/>
          <w:szCs w:val="22"/>
        </w:rPr>
        <w:t>Snubber</w:t>
      </w:r>
      <w:proofErr w:type="spellEnd"/>
      <w:r w:rsidR="00C036E4" w:rsidRPr="00F60CE8">
        <w:rPr>
          <w:sz w:val="22"/>
          <w:szCs w:val="22"/>
        </w:rPr>
        <w:t xml:space="preserve"> Program and Inspection Sampling of Selected </w:t>
      </w:r>
      <w:proofErr w:type="spellStart"/>
      <w:r w:rsidR="00C036E4" w:rsidRPr="00F60CE8">
        <w:rPr>
          <w:sz w:val="22"/>
          <w:szCs w:val="22"/>
        </w:rPr>
        <w:t>Snubbers</w:t>
      </w:r>
      <w:proofErr w:type="spellEnd"/>
      <w:r w:rsidR="00C036E4" w:rsidRPr="00F60CE8">
        <w:rPr>
          <w:sz w:val="22"/>
          <w:szCs w:val="22"/>
        </w:rPr>
        <w:t xml:space="preserve"> from </w:t>
      </w:r>
      <w:proofErr w:type="spellStart"/>
      <w:r w:rsidR="00C036E4" w:rsidRPr="00F60CE8">
        <w:rPr>
          <w:sz w:val="22"/>
          <w:szCs w:val="22"/>
        </w:rPr>
        <w:t>Snubber</w:t>
      </w:r>
      <w:proofErr w:type="spellEnd"/>
      <w:r w:rsidR="00C036E4" w:rsidRPr="00F60CE8">
        <w:rPr>
          <w:sz w:val="22"/>
          <w:szCs w:val="22"/>
        </w:rPr>
        <w:t xml:space="preserve"> Program (</w:t>
      </w:r>
      <w:r>
        <w:rPr>
          <w:sz w:val="22"/>
          <w:szCs w:val="22"/>
        </w:rPr>
        <w:t>Section </w:t>
      </w:r>
      <w:r w:rsidR="00C036E4" w:rsidRPr="00F60CE8">
        <w:rPr>
          <w:sz w:val="22"/>
          <w:szCs w:val="22"/>
        </w:rPr>
        <w:t>03.02</w:t>
      </w:r>
      <w:r w:rsidR="00FA7E2E" w:rsidRPr="00F60CE8">
        <w:rPr>
          <w:sz w:val="22"/>
          <w:szCs w:val="22"/>
        </w:rPr>
        <w:t>)</w:t>
      </w:r>
    </w:p>
    <w:p w:rsidR="00D220EF" w:rsidRPr="00F60CE8" w:rsidRDefault="00D220EF" w:rsidP="00C036E4">
      <w:pPr>
        <w:pStyle w:val="AppendixTitle"/>
        <w:tabs>
          <w:tab w:val="clear" w:pos="2880"/>
          <w:tab w:val="left" w:pos="2340"/>
        </w:tabs>
        <w:jc w:val="left"/>
        <w:rPr>
          <w:sz w:val="22"/>
          <w:szCs w:val="22"/>
        </w:rPr>
      </w:pPr>
    </w:p>
    <w:p w:rsidR="00F42A7E" w:rsidRDefault="00360A80" w:rsidP="00A304E1">
      <w:pPr>
        <w:pStyle w:val="AppendixTitle"/>
        <w:jc w:val="left"/>
        <w:rPr>
          <w:sz w:val="22"/>
          <w:szCs w:val="22"/>
        </w:rPr>
      </w:pPr>
      <w:r>
        <w:rPr>
          <w:sz w:val="22"/>
          <w:szCs w:val="22"/>
        </w:rPr>
        <w:t>Attachment </w:t>
      </w:r>
      <w:r w:rsidR="00C036E4" w:rsidRPr="00F60CE8">
        <w:rPr>
          <w:sz w:val="22"/>
          <w:szCs w:val="22"/>
        </w:rPr>
        <w:t>2</w:t>
      </w:r>
      <w:r w:rsidR="00A304E1" w:rsidRPr="00F60CE8">
        <w:rPr>
          <w:sz w:val="22"/>
          <w:szCs w:val="22"/>
        </w:rPr>
        <w:t xml:space="preserve"> – Revision History Page</w:t>
      </w:r>
    </w:p>
    <w:p w:rsidR="00690895" w:rsidRPr="009E5400" w:rsidRDefault="00690895" w:rsidP="00A304E1">
      <w:pPr>
        <w:pStyle w:val="AppendixTitle"/>
        <w:jc w:val="left"/>
        <w:rPr>
          <w:sz w:val="22"/>
          <w:szCs w:val="22"/>
        </w:rPr>
        <w:sectPr w:rsidR="00690895" w:rsidRPr="009E5400" w:rsidSect="008A3587">
          <w:pgSz w:w="12240" w:h="15840" w:code="1"/>
          <w:pgMar w:top="1440" w:right="1440" w:bottom="1440" w:left="1440" w:header="1440" w:footer="1440" w:gutter="0"/>
          <w:cols w:space="720"/>
          <w:noEndnote/>
          <w:docGrid w:linePitch="299"/>
        </w:sectPr>
      </w:pPr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5483"/>
        <w:gridCol w:w="1080"/>
        <w:gridCol w:w="7"/>
        <w:gridCol w:w="1350"/>
        <w:gridCol w:w="4493"/>
      </w:tblGrid>
      <w:tr w:rsidR="00C96677" w:rsidRPr="009E5400" w:rsidTr="00C96677">
        <w:trPr>
          <w:cantSplit/>
          <w:tblHeader/>
        </w:trPr>
        <w:tc>
          <w:tcPr>
            <w:tcW w:w="13158" w:type="dxa"/>
            <w:gridSpan w:val="6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C96677" w:rsidRDefault="00360A80" w:rsidP="00C96677">
            <w:pPr>
              <w:jc w:val="center"/>
            </w:pPr>
            <w:r>
              <w:rPr>
                <w:szCs w:val="22"/>
              </w:rPr>
              <w:lastRenderedPageBreak/>
              <w:t>Attachment </w:t>
            </w:r>
            <w:r w:rsidR="00C96677">
              <w:rPr>
                <w:szCs w:val="22"/>
              </w:rPr>
              <w:t>1</w:t>
            </w:r>
            <w:r w:rsidR="00D15823">
              <w:rPr>
                <w:szCs w:val="22"/>
              </w:rPr>
              <w:t> </w:t>
            </w:r>
            <w:r w:rsidR="00D15823">
              <w:rPr>
                <w:szCs w:val="22"/>
              </w:rPr>
              <w:noBreakHyphen/>
            </w:r>
            <w:r w:rsidR="00C96677">
              <w:rPr>
                <w:szCs w:val="22"/>
              </w:rPr>
              <w:t xml:space="preserve"> Inspection Checklist for</w:t>
            </w:r>
          </w:p>
          <w:p w:rsidR="00C96677" w:rsidRPr="004E31DE" w:rsidRDefault="00360A80" w:rsidP="00C96677">
            <w:pPr>
              <w:jc w:val="center"/>
            </w:pPr>
            <w:r>
              <w:rPr>
                <w:szCs w:val="22"/>
              </w:rPr>
              <w:t>Section </w:t>
            </w:r>
            <w:r w:rsidR="00C96677">
              <w:rPr>
                <w:szCs w:val="22"/>
              </w:rPr>
              <w:t>03.02, “</w:t>
            </w:r>
            <w:proofErr w:type="spellStart"/>
            <w:r w:rsidR="00C96677" w:rsidRPr="004E31DE">
              <w:rPr>
                <w:szCs w:val="22"/>
              </w:rPr>
              <w:t>Snubber</w:t>
            </w:r>
            <w:proofErr w:type="spellEnd"/>
            <w:r w:rsidR="00C96677" w:rsidRPr="004E31DE">
              <w:rPr>
                <w:szCs w:val="22"/>
              </w:rPr>
              <w:t xml:space="preserve"> Program and Inspection Sampling of Selected </w:t>
            </w:r>
            <w:proofErr w:type="spellStart"/>
            <w:r w:rsidR="00C96677" w:rsidRPr="004E31DE">
              <w:rPr>
                <w:szCs w:val="22"/>
              </w:rPr>
              <w:t>Snubbers</w:t>
            </w:r>
            <w:proofErr w:type="spellEnd"/>
            <w:r w:rsidR="00C96677" w:rsidRPr="004E31DE">
              <w:rPr>
                <w:szCs w:val="22"/>
              </w:rPr>
              <w:t xml:space="preserve"> from </w:t>
            </w:r>
            <w:proofErr w:type="spellStart"/>
            <w:r w:rsidR="00C96677" w:rsidRPr="004E31DE">
              <w:rPr>
                <w:szCs w:val="22"/>
              </w:rPr>
              <w:t>Snubber</w:t>
            </w:r>
            <w:proofErr w:type="spellEnd"/>
            <w:r w:rsidR="00C96677" w:rsidRPr="004E31DE">
              <w:rPr>
                <w:szCs w:val="22"/>
              </w:rPr>
              <w:t xml:space="preserve"> Program</w:t>
            </w:r>
            <w:r w:rsidR="00C96677">
              <w:rPr>
                <w:szCs w:val="22"/>
              </w:rPr>
              <w:t>”</w:t>
            </w:r>
          </w:p>
        </w:tc>
      </w:tr>
      <w:tr w:rsidR="004E31DE" w:rsidRPr="009E5400" w:rsidTr="00465A98">
        <w:trPr>
          <w:cantSplit/>
          <w:tblHeader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E31DE" w:rsidRPr="004E31DE" w:rsidRDefault="004E31DE" w:rsidP="00FB5794">
            <w:pPr>
              <w:jc w:val="center"/>
            </w:pPr>
            <w:r w:rsidRPr="004E31DE">
              <w:rPr>
                <w:szCs w:val="22"/>
              </w:rPr>
              <w:t>Item No.</w:t>
            </w:r>
          </w:p>
        </w:tc>
        <w:tc>
          <w:tcPr>
            <w:tcW w:w="5483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E31DE" w:rsidRPr="004E31DE" w:rsidRDefault="004E31DE" w:rsidP="0077333B">
            <w:pPr>
              <w:jc w:val="center"/>
            </w:pPr>
          </w:p>
          <w:p w:rsidR="004E31DE" w:rsidRPr="004E31DE" w:rsidRDefault="004E31DE" w:rsidP="004E31DE">
            <w:pPr>
              <w:rPr>
                <w:u w:val="single"/>
              </w:rPr>
            </w:pPr>
            <w:r w:rsidRPr="004E31DE">
              <w:rPr>
                <w:szCs w:val="22"/>
              </w:rPr>
              <w:t>Plant Name:</w:t>
            </w:r>
            <w:r w:rsidR="0096368A">
              <w:rPr>
                <w:szCs w:val="22"/>
              </w:rPr>
              <w:t xml:space="preserve"> </w:t>
            </w:r>
            <w:r w:rsidRPr="004E31DE">
              <w:rPr>
                <w:szCs w:val="22"/>
              </w:rPr>
              <w:t xml:space="preserve"> </w:t>
            </w:r>
            <w:r w:rsidRPr="004E31DE">
              <w:rPr>
                <w:szCs w:val="22"/>
                <w:u w:val="single"/>
              </w:rPr>
              <w:tab/>
            </w:r>
            <w:r w:rsidRPr="004E31DE">
              <w:rPr>
                <w:szCs w:val="22"/>
                <w:u w:val="single"/>
              </w:rPr>
              <w:tab/>
            </w:r>
            <w:r w:rsidRPr="004E31DE">
              <w:rPr>
                <w:szCs w:val="22"/>
                <w:u w:val="single"/>
              </w:rPr>
              <w:tab/>
            </w:r>
            <w:r w:rsidRPr="004E31DE">
              <w:rPr>
                <w:szCs w:val="22"/>
                <w:u w:val="single"/>
              </w:rPr>
              <w:tab/>
            </w:r>
            <w:r w:rsidRPr="004E31DE">
              <w:rPr>
                <w:szCs w:val="22"/>
                <w:u w:val="single"/>
              </w:rPr>
              <w:tab/>
            </w:r>
          </w:p>
          <w:p w:rsidR="004E31DE" w:rsidRPr="004E31DE" w:rsidRDefault="004E31DE" w:rsidP="0077333B">
            <w:pPr>
              <w:jc w:val="center"/>
              <w:rPr>
                <w:u w:val="single"/>
              </w:rPr>
            </w:pPr>
          </w:p>
          <w:p w:rsidR="004E31DE" w:rsidRPr="004E31DE" w:rsidRDefault="004E31DE" w:rsidP="0077333B">
            <w:pPr>
              <w:jc w:val="center"/>
            </w:pPr>
            <w:r w:rsidRPr="004E31DE">
              <w:rPr>
                <w:szCs w:val="22"/>
              </w:rPr>
              <w:t xml:space="preserve">Items to Verify in </w:t>
            </w:r>
            <w:proofErr w:type="spellStart"/>
            <w:r w:rsidRPr="004E31DE">
              <w:rPr>
                <w:szCs w:val="22"/>
              </w:rPr>
              <w:t>Snubber</w:t>
            </w:r>
            <w:proofErr w:type="spellEnd"/>
            <w:r w:rsidRPr="004E31DE">
              <w:rPr>
                <w:szCs w:val="22"/>
              </w:rPr>
              <w:t xml:space="preserve"> Program</w:t>
            </w:r>
          </w:p>
        </w:tc>
        <w:tc>
          <w:tcPr>
            <w:tcW w:w="693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E31DE" w:rsidRPr="004E31DE" w:rsidRDefault="004E31DE" w:rsidP="00EC537E">
            <w:pPr>
              <w:jc w:val="center"/>
            </w:pPr>
            <w:r w:rsidRPr="004E31DE">
              <w:rPr>
                <w:szCs w:val="22"/>
              </w:rPr>
              <w:t>Inspector Determination and Remarks</w:t>
            </w:r>
          </w:p>
        </w:tc>
      </w:tr>
      <w:tr w:rsidR="004E31DE" w:rsidRPr="009E5400" w:rsidTr="006C09C7">
        <w:trPr>
          <w:cantSplit/>
          <w:trHeight w:val="445"/>
          <w:tblHeader/>
        </w:trPr>
        <w:tc>
          <w:tcPr>
            <w:tcW w:w="745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E31DE" w:rsidRPr="004E31DE" w:rsidRDefault="004E31DE" w:rsidP="00FB5794">
            <w:pPr>
              <w:jc w:val="center"/>
            </w:pPr>
          </w:p>
        </w:tc>
        <w:tc>
          <w:tcPr>
            <w:tcW w:w="5483" w:type="dxa"/>
            <w:vMerge/>
            <w:shd w:val="clear" w:color="auto" w:fill="BFBFBF" w:themeFill="background1" w:themeFillShade="B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E31DE" w:rsidRPr="004E31DE" w:rsidRDefault="004E31DE" w:rsidP="00FB5794"/>
        </w:tc>
        <w:tc>
          <w:tcPr>
            <w:tcW w:w="1087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E31DE" w:rsidRPr="004E31DE" w:rsidRDefault="004E31DE" w:rsidP="00CB69C9">
            <w:r w:rsidRPr="004E31DE">
              <w:rPr>
                <w:szCs w:val="22"/>
              </w:rPr>
              <w:t>Yes/No</w:t>
            </w:r>
          </w:p>
          <w:p w:rsidR="004E31DE" w:rsidRPr="004E31DE" w:rsidRDefault="00D15823" w:rsidP="00EC537E">
            <w:r>
              <w:rPr>
                <w:szCs w:val="22"/>
              </w:rPr>
              <w:t>(</w:t>
            </w:r>
            <w:r w:rsidR="004E31DE" w:rsidRPr="004E31DE">
              <w:rPr>
                <w:szCs w:val="22"/>
              </w:rPr>
              <w:t>or N/A)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E31DE" w:rsidRPr="004E31DE" w:rsidRDefault="004E31DE" w:rsidP="00CB69C9">
            <w:r w:rsidRPr="004E31DE">
              <w:rPr>
                <w:szCs w:val="22"/>
              </w:rPr>
              <w:t>Completed</w:t>
            </w:r>
          </w:p>
        </w:tc>
        <w:tc>
          <w:tcPr>
            <w:tcW w:w="4493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E31DE" w:rsidRPr="004E31DE" w:rsidRDefault="004E31DE" w:rsidP="00145385">
            <w:pPr>
              <w:jc w:val="center"/>
            </w:pPr>
            <w:r w:rsidRPr="004E31DE">
              <w:rPr>
                <w:szCs w:val="22"/>
              </w:rPr>
              <w:t>Remarks</w:t>
            </w:r>
          </w:p>
        </w:tc>
      </w:tr>
      <w:tr w:rsidR="0077333B" w:rsidRPr="009E5400" w:rsidTr="00465A98">
        <w:trPr>
          <w:cantSplit/>
        </w:trPr>
        <w:tc>
          <w:tcPr>
            <w:tcW w:w="745" w:type="dxa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7333B" w:rsidRPr="008B612B" w:rsidRDefault="0077333B" w:rsidP="00FB5794">
            <w:pPr>
              <w:jc w:val="center"/>
              <w:rPr>
                <w:b/>
              </w:rPr>
            </w:pPr>
            <w:r w:rsidRPr="008B612B">
              <w:rPr>
                <w:b/>
                <w:szCs w:val="22"/>
              </w:rPr>
              <w:t>a.</w:t>
            </w:r>
          </w:p>
        </w:tc>
        <w:tc>
          <w:tcPr>
            <w:tcW w:w="1241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7333B" w:rsidRPr="008B612B" w:rsidRDefault="0077333B" w:rsidP="00FB5794">
            <w:pPr>
              <w:rPr>
                <w:b/>
              </w:rPr>
            </w:pPr>
            <w:proofErr w:type="spellStart"/>
            <w:r w:rsidRPr="008B612B">
              <w:rPr>
                <w:b/>
                <w:szCs w:val="22"/>
              </w:rPr>
              <w:t>Snubber</w:t>
            </w:r>
            <w:proofErr w:type="spellEnd"/>
            <w:r w:rsidRPr="008B612B">
              <w:rPr>
                <w:b/>
                <w:szCs w:val="22"/>
              </w:rPr>
              <w:t xml:space="preserve"> Program</w:t>
            </w:r>
          </w:p>
        </w:tc>
      </w:tr>
      <w:tr w:rsidR="006B3203" w:rsidRPr="009E5400" w:rsidTr="00496D55">
        <w:trPr>
          <w:cantSplit/>
        </w:trPr>
        <w:tc>
          <w:tcPr>
            <w:tcW w:w="745" w:type="dxa"/>
            <w:vMerge w:val="restart"/>
            <w:tcBorders>
              <w:lef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9E5400" w:rsidRDefault="006B3203" w:rsidP="00FB5794">
            <w:pPr>
              <w:jc w:val="center"/>
            </w:pPr>
            <w:r>
              <w:rPr>
                <w:szCs w:val="22"/>
              </w:rPr>
              <w:t>1.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07408B" w:rsidRDefault="006B3203" w:rsidP="006B3203">
            <w:pPr>
              <w:keepLines/>
              <w:widowControl w:val="0"/>
              <w:tabs>
                <w:tab w:val="left" w:pos="810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07408B">
              <w:rPr>
                <w:szCs w:val="22"/>
              </w:rPr>
              <w:t xml:space="preserve">Determine whether the ASME Code edition or addenda in the current </w:t>
            </w:r>
            <w:proofErr w:type="spellStart"/>
            <w:r w:rsidRPr="0007408B">
              <w:rPr>
                <w:szCs w:val="22"/>
              </w:rPr>
              <w:t>snubber</w:t>
            </w:r>
            <w:proofErr w:type="spellEnd"/>
            <w:r w:rsidRPr="0007408B">
              <w:rPr>
                <w:szCs w:val="22"/>
              </w:rPr>
              <w:t xml:space="preserve"> program documentation matches the ASME “Code of Record</w:t>
            </w:r>
            <w:r w:rsidR="00D15823" w:rsidRPr="0007408B">
              <w:rPr>
                <w:szCs w:val="22"/>
              </w:rPr>
              <w:t>.</w:t>
            </w:r>
            <w:r w:rsidRPr="0007408B">
              <w:rPr>
                <w:szCs w:val="22"/>
              </w:rPr>
              <w:t>”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07408B" w:rsidRDefault="00BF2219" w:rsidP="006B3203">
            <w:pPr>
              <w:rPr>
                <w:bCs/>
              </w:rPr>
            </w:pPr>
            <w:r w:rsidRPr="0007408B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07408B">
              <w:rPr>
                <w:bCs/>
                <w:szCs w:val="22"/>
              </w:rPr>
              <w:instrText xml:space="preserve"> FORMCHECKBOX </w:instrText>
            </w:r>
            <w:r w:rsidRPr="0007408B">
              <w:rPr>
                <w:bCs/>
                <w:szCs w:val="22"/>
              </w:rPr>
            </w:r>
            <w:r w:rsidRPr="0007408B">
              <w:rPr>
                <w:bCs/>
                <w:szCs w:val="22"/>
              </w:rPr>
              <w:fldChar w:fldCharType="end"/>
            </w:r>
            <w:r w:rsidR="006B3203" w:rsidRPr="0007408B">
              <w:rPr>
                <w:bCs/>
                <w:szCs w:val="22"/>
              </w:rPr>
              <w:t xml:space="preserve"> Yes</w:t>
            </w:r>
          </w:p>
          <w:p w:rsidR="006B3203" w:rsidRPr="0007408B" w:rsidRDefault="00BF2219" w:rsidP="006B3203">
            <w:r w:rsidRPr="0007408B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07408B">
              <w:rPr>
                <w:bCs/>
                <w:szCs w:val="22"/>
              </w:rPr>
              <w:instrText xml:space="preserve"> FORMCHECKBOX </w:instrText>
            </w:r>
            <w:r w:rsidRPr="0007408B">
              <w:rPr>
                <w:bCs/>
                <w:szCs w:val="22"/>
              </w:rPr>
            </w:r>
            <w:r w:rsidRPr="0007408B">
              <w:rPr>
                <w:bCs/>
                <w:szCs w:val="22"/>
              </w:rPr>
              <w:fldChar w:fldCharType="end"/>
            </w:r>
            <w:r w:rsidR="006B3203" w:rsidRPr="0007408B">
              <w:rPr>
                <w:bCs/>
                <w:szCs w:val="22"/>
              </w:rPr>
              <w:t xml:space="preserve"> No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211CE" w:rsidRDefault="00BF2219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Yes</w:t>
            </w:r>
          </w:p>
          <w:p w:rsidR="006B3203" w:rsidRPr="009E5400" w:rsidRDefault="00BF2219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Borders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9E5400" w:rsidRDefault="006B3203" w:rsidP="00FB5794"/>
        </w:tc>
      </w:tr>
      <w:tr w:rsidR="006B3203" w:rsidRPr="009E5400" w:rsidTr="00496D55">
        <w:trPr>
          <w:cantSplit/>
        </w:trPr>
        <w:tc>
          <w:tcPr>
            <w:tcW w:w="745" w:type="dxa"/>
            <w:vMerge/>
            <w:tcBorders>
              <w:lef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Default="006B3203" w:rsidP="00FB5794">
            <w:pPr>
              <w:jc w:val="center"/>
            </w:pP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EC537E" w:rsidRPr="005E2371" w:rsidRDefault="006B3203" w:rsidP="00D15823">
            <w:pPr>
              <w:keepLines/>
              <w:widowControl w:val="0"/>
              <w:tabs>
                <w:tab w:val="left" w:pos="810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5E2371">
              <w:rPr>
                <w:szCs w:val="22"/>
              </w:rPr>
              <w:t>If they do not match</w:t>
            </w:r>
            <w:r w:rsidR="00D15823">
              <w:rPr>
                <w:szCs w:val="22"/>
              </w:rPr>
              <w:t>,</w:t>
            </w:r>
            <w:r w:rsidRPr="005E2371">
              <w:rPr>
                <w:szCs w:val="22"/>
              </w:rPr>
              <w:t xml:space="preserve"> determine whether the NRC has approved the difference.</w:t>
            </w:r>
            <w:r w:rsidR="003D32F6">
              <w:rPr>
                <w:szCs w:val="22"/>
              </w:rPr>
              <w:t xml:space="preserve"> </w:t>
            </w:r>
            <w:r w:rsidR="0096368A">
              <w:rPr>
                <w:szCs w:val="22"/>
              </w:rPr>
              <w:t xml:space="preserve"> </w:t>
            </w:r>
            <w:r w:rsidR="003D32F6" w:rsidRPr="00084612">
              <w:rPr>
                <w:szCs w:val="22"/>
              </w:rPr>
              <w:t xml:space="preserve">(Mark </w:t>
            </w:r>
            <w:r w:rsidR="00D15823">
              <w:rPr>
                <w:szCs w:val="22"/>
              </w:rPr>
              <w:t>“</w:t>
            </w:r>
            <w:r w:rsidR="003D32F6" w:rsidRPr="00084612">
              <w:rPr>
                <w:szCs w:val="22"/>
              </w:rPr>
              <w:t>N/A</w:t>
            </w:r>
            <w:r w:rsidR="00D15823">
              <w:rPr>
                <w:szCs w:val="22"/>
              </w:rPr>
              <w:t>”</w:t>
            </w:r>
            <w:r w:rsidR="003D32F6" w:rsidRPr="00084612">
              <w:rPr>
                <w:szCs w:val="22"/>
              </w:rPr>
              <w:t xml:space="preserve"> if </w:t>
            </w:r>
            <w:r w:rsidR="00D15823">
              <w:rPr>
                <w:szCs w:val="22"/>
              </w:rPr>
              <w:t xml:space="preserve">the </w:t>
            </w:r>
            <w:r w:rsidR="003D32F6" w:rsidRPr="00084612">
              <w:rPr>
                <w:szCs w:val="22"/>
              </w:rPr>
              <w:t xml:space="preserve">response to </w:t>
            </w:r>
            <w:r w:rsidR="00D15823">
              <w:rPr>
                <w:szCs w:val="22"/>
              </w:rPr>
              <w:t>the first half of this item</w:t>
            </w:r>
            <w:r w:rsidR="00D15823" w:rsidRPr="00084612">
              <w:rPr>
                <w:szCs w:val="22"/>
              </w:rPr>
              <w:t xml:space="preserve"> </w:t>
            </w:r>
            <w:r w:rsidR="00D15823">
              <w:rPr>
                <w:szCs w:val="22"/>
              </w:rPr>
              <w:t>wa</w:t>
            </w:r>
            <w:r w:rsidR="003D32F6" w:rsidRPr="00084612">
              <w:rPr>
                <w:szCs w:val="22"/>
              </w:rPr>
              <w:t>s “</w:t>
            </w:r>
            <w:r w:rsidR="004E31DE">
              <w:rPr>
                <w:szCs w:val="22"/>
              </w:rPr>
              <w:t>Y</w:t>
            </w:r>
            <w:r w:rsidR="003D32F6" w:rsidRPr="00084612">
              <w:rPr>
                <w:szCs w:val="22"/>
              </w:rPr>
              <w:t>es</w:t>
            </w:r>
            <w:r w:rsidR="00D15823">
              <w:rPr>
                <w:szCs w:val="22"/>
              </w:rPr>
              <w:t>.</w:t>
            </w:r>
            <w:r w:rsidR="003D32F6" w:rsidRPr="00084612">
              <w:rPr>
                <w:szCs w:val="22"/>
              </w:rPr>
              <w:t>”)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Yes</w:t>
            </w:r>
          </w:p>
          <w:p w:rsidR="006B3203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No</w:t>
            </w:r>
          </w:p>
          <w:p w:rsidR="006B3203" w:rsidRPr="00BA0C9E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211CE" w:rsidRDefault="00BF2219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Yes</w:t>
            </w:r>
          </w:p>
          <w:p w:rsidR="006B3203" w:rsidRPr="009E5400" w:rsidRDefault="00BF2219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Borders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9E5400" w:rsidRDefault="006B3203" w:rsidP="00FB5794"/>
        </w:tc>
      </w:tr>
      <w:tr w:rsidR="006B3203" w:rsidRPr="009E5400" w:rsidTr="00496D55">
        <w:trPr>
          <w:cantSplit/>
        </w:trPr>
        <w:tc>
          <w:tcPr>
            <w:tcW w:w="745" w:type="dxa"/>
            <w:vMerge w:val="restart"/>
            <w:tcBorders>
              <w:lef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9E5400" w:rsidRDefault="006B3203" w:rsidP="00FB5794">
            <w:pPr>
              <w:jc w:val="center"/>
            </w:pPr>
            <w:r>
              <w:rPr>
                <w:szCs w:val="22"/>
              </w:rPr>
              <w:t>2.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07408B" w:rsidRDefault="006B3203" w:rsidP="00D15823">
            <w:pPr>
              <w:keepLines/>
              <w:widowControl w:val="0"/>
              <w:tabs>
                <w:tab w:val="left" w:pos="810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07408B">
              <w:rPr>
                <w:szCs w:val="22"/>
              </w:rPr>
              <w:t>If the licensee is using the TS or any other licensee</w:t>
            </w:r>
            <w:r w:rsidR="000C6168" w:rsidRPr="0007408B">
              <w:rPr>
                <w:szCs w:val="22"/>
              </w:rPr>
              <w:noBreakHyphen/>
            </w:r>
            <w:r w:rsidRPr="0007408B">
              <w:rPr>
                <w:szCs w:val="22"/>
              </w:rPr>
              <w:t>controlled documents, such as the TRM, determine whether these documents match the ASME “Code of Record.”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Yes</w:t>
            </w:r>
          </w:p>
          <w:p w:rsidR="006B3203" w:rsidRPr="009E5400" w:rsidRDefault="00BF2219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No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211CE" w:rsidRDefault="00BF2219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Yes</w:t>
            </w:r>
          </w:p>
          <w:p w:rsidR="006B3203" w:rsidRPr="009E5400" w:rsidRDefault="00BF2219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Borders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9E5400" w:rsidRDefault="006B3203" w:rsidP="00FB5794"/>
        </w:tc>
      </w:tr>
      <w:tr w:rsidR="006B3203" w:rsidRPr="009E5400" w:rsidTr="00496D55">
        <w:trPr>
          <w:cantSplit/>
        </w:trPr>
        <w:tc>
          <w:tcPr>
            <w:tcW w:w="745" w:type="dxa"/>
            <w:vMerge/>
            <w:tcBorders>
              <w:lef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Default="006B3203" w:rsidP="00FB5794">
            <w:pPr>
              <w:jc w:val="center"/>
            </w:pP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EC537E" w:rsidRPr="0007408B" w:rsidRDefault="006B3203" w:rsidP="00F42A7E">
            <w:pPr>
              <w:keepLines/>
              <w:widowControl w:val="0"/>
              <w:tabs>
                <w:tab w:val="left" w:pos="810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07408B">
              <w:rPr>
                <w:szCs w:val="22"/>
              </w:rPr>
              <w:t>If they do not match</w:t>
            </w:r>
            <w:r w:rsidR="00D15823" w:rsidRPr="0007408B">
              <w:rPr>
                <w:szCs w:val="22"/>
              </w:rPr>
              <w:t>,</w:t>
            </w:r>
            <w:r w:rsidRPr="0007408B">
              <w:rPr>
                <w:szCs w:val="22"/>
              </w:rPr>
              <w:t xml:space="preserve"> determine whether the NRC has approved the difference.</w:t>
            </w:r>
            <w:r w:rsidR="003D32F6" w:rsidRPr="0007408B">
              <w:rPr>
                <w:szCs w:val="22"/>
              </w:rPr>
              <w:t xml:space="preserve"> </w:t>
            </w:r>
            <w:r w:rsidR="0096368A" w:rsidRPr="0007408B">
              <w:rPr>
                <w:szCs w:val="22"/>
              </w:rPr>
              <w:t xml:space="preserve"> </w:t>
            </w:r>
            <w:r w:rsidR="003D32F6" w:rsidRPr="0007408B">
              <w:rPr>
                <w:szCs w:val="22"/>
              </w:rPr>
              <w:t>(</w:t>
            </w:r>
            <w:r w:rsidR="00D15823" w:rsidRPr="0007408B">
              <w:rPr>
                <w:szCs w:val="22"/>
              </w:rPr>
              <w:t>Mark “N/A” if the response to the first half of this item was “Yes.”</w:t>
            </w:r>
            <w:r w:rsidR="003D32F6" w:rsidRPr="0007408B">
              <w:rPr>
                <w:szCs w:val="22"/>
              </w:rPr>
              <w:t>)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Yes</w:t>
            </w:r>
          </w:p>
          <w:p w:rsidR="006B3203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No</w:t>
            </w:r>
          </w:p>
          <w:p w:rsidR="006B3203" w:rsidRPr="00BA0C9E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211CE" w:rsidRDefault="00BF2219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Yes</w:t>
            </w:r>
          </w:p>
          <w:p w:rsidR="006B3203" w:rsidRPr="009E5400" w:rsidRDefault="00BF2219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Borders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9E5400" w:rsidRDefault="006B3203" w:rsidP="00FB5794"/>
        </w:tc>
      </w:tr>
      <w:tr w:rsidR="006B3203" w:rsidRPr="009E5400" w:rsidTr="00496D55">
        <w:trPr>
          <w:cantSplit/>
        </w:trPr>
        <w:tc>
          <w:tcPr>
            <w:tcW w:w="745" w:type="dxa"/>
            <w:vMerge w:val="restart"/>
            <w:tcBorders>
              <w:lef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9E5400" w:rsidRDefault="006B3203" w:rsidP="00FB5794">
            <w:pPr>
              <w:jc w:val="center"/>
            </w:pPr>
            <w:r>
              <w:rPr>
                <w:szCs w:val="22"/>
              </w:rPr>
              <w:t>3.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07408B" w:rsidRDefault="006B3203" w:rsidP="00D15823">
            <w:pPr>
              <w:keepLines/>
              <w:widowControl w:val="0"/>
              <w:tabs>
                <w:tab w:val="left" w:pos="810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07408B">
              <w:rPr>
                <w:szCs w:val="22"/>
              </w:rPr>
              <w:t xml:space="preserve">If the </w:t>
            </w:r>
            <w:proofErr w:type="spellStart"/>
            <w:r w:rsidRPr="0007408B">
              <w:rPr>
                <w:szCs w:val="22"/>
              </w:rPr>
              <w:t>snubber</w:t>
            </w:r>
            <w:proofErr w:type="spellEnd"/>
            <w:r w:rsidRPr="0007408B">
              <w:rPr>
                <w:szCs w:val="22"/>
              </w:rPr>
              <w:t xml:space="preserve"> program has been converted from </w:t>
            </w:r>
            <w:r w:rsidR="00D15823" w:rsidRPr="0007408B">
              <w:rPr>
                <w:szCs w:val="22"/>
              </w:rPr>
              <w:t xml:space="preserve">Section XI of the </w:t>
            </w:r>
            <w:r w:rsidRPr="0007408B">
              <w:rPr>
                <w:szCs w:val="22"/>
              </w:rPr>
              <w:t xml:space="preserve">ASME </w:t>
            </w:r>
            <w:r w:rsidR="00D15823" w:rsidRPr="0007408B">
              <w:rPr>
                <w:szCs w:val="22"/>
              </w:rPr>
              <w:t xml:space="preserve">B&amp;PV Code </w:t>
            </w:r>
            <w:r w:rsidRPr="0007408B">
              <w:rPr>
                <w:szCs w:val="22"/>
              </w:rPr>
              <w:t xml:space="preserve">to </w:t>
            </w:r>
            <w:r w:rsidR="00D15823" w:rsidRPr="0007408B">
              <w:rPr>
                <w:szCs w:val="22"/>
              </w:rPr>
              <w:t xml:space="preserve">Subsection ISTD of the </w:t>
            </w:r>
            <w:r w:rsidRPr="0007408B">
              <w:rPr>
                <w:szCs w:val="22"/>
              </w:rPr>
              <w:t xml:space="preserve">ASME OM Code during </w:t>
            </w:r>
            <w:r w:rsidR="00734B2E" w:rsidRPr="0007408B">
              <w:rPr>
                <w:szCs w:val="22"/>
              </w:rPr>
              <w:t xml:space="preserve">the </w:t>
            </w:r>
            <w:r w:rsidRPr="0007408B">
              <w:rPr>
                <w:szCs w:val="22"/>
              </w:rPr>
              <w:t>current 10</w:t>
            </w:r>
            <w:r w:rsidR="000C6168" w:rsidRPr="0007408B">
              <w:rPr>
                <w:szCs w:val="22"/>
              </w:rPr>
              <w:noBreakHyphen/>
            </w:r>
            <w:r w:rsidRPr="0007408B">
              <w:rPr>
                <w:szCs w:val="22"/>
              </w:rPr>
              <w:t xml:space="preserve">year interval, determine whether </w:t>
            </w:r>
            <w:r w:rsidR="00D15823" w:rsidRPr="0007408B">
              <w:rPr>
                <w:szCs w:val="22"/>
              </w:rPr>
              <w:t xml:space="preserve">the </w:t>
            </w:r>
            <w:proofErr w:type="spellStart"/>
            <w:r w:rsidRPr="0007408B">
              <w:rPr>
                <w:szCs w:val="22"/>
              </w:rPr>
              <w:t>snubber</w:t>
            </w:r>
            <w:proofErr w:type="spellEnd"/>
            <w:r w:rsidRPr="0007408B">
              <w:rPr>
                <w:szCs w:val="22"/>
              </w:rPr>
              <w:t xml:space="preserve"> program matches the ASME “Code of Record.”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Yes</w:t>
            </w:r>
          </w:p>
          <w:p w:rsidR="006B3203" w:rsidRPr="009E5400" w:rsidRDefault="00BF2219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No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211CE" w:rsidRDefault="00BF2219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Yes</w:t>
            </w:r>
          </w:p>
          <w:p w:rsidR="006B3203" w:rsidRPr="009E5400" w:rsidRDefault="00BF2219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Borders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9E5400" w:rsidRDefault="006B3203" w:rsidP="00FB5794"/>
        </w:tc>
      </w:tr>
      <w:tr w:rsidR="006B3203" w:rsidRPr="009E5400" w:rsidTr="00496D55">
        <w:trPr>
          <w:cantSplit/>
        </w:trPr>
        <w:tc>
          <w:tcPr>
            <w:tcW w:w="745" w:type="dxa"/>
            <w:vMerge/>
            <w:tcBorders>
              <w:lef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Default="006B3203" w:rsidP="00FB5794">
            <w:pPr>
              <w:jc w:val="center"/>
            </w:pP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07408B" w:rsidRDefault="006B3203" w:rsidP="00F42A7E">
            <w:pPr>
              <w:keepLines/>
              <w:widowControl w:val="0"/>
              <w:tabs>
                <w:tab w:val="left" w:pos="810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07408B">
              <w:rPr>
                <w:szCs w:val="22"/>
              </w:rPr>
              <w:t>If they do not match</w:t>
            </w:r>
            <w:r w:rsidR="00D15823" w:rsidRPr="0007408B">
              <w:rPr>
                <w:szCs w:val="22"/>
              </w:rPr>
              <w:t>,</w:t>
            </w:r>
            <w:r w:rsidRPr="0007408B">
              <w:rPr>
                <w:szCs w:val="22"/>
              </w:rPr>
              <w:t xml:space="preserve"> determine whether the NRC has approved the difference.</w:t>
            </w:r>
            <w:r w:rsidR="0096368A" w:rsidRPr="0007408B">
              <w:rPr>
                <w:szCs w:val="22"/>
              </w:rPr>
              <w:t xml:space="preserve"> </w:t>
            </w:r>
            <w:r w:rsidR="003D32F6" w:rsidRPr="0007408B">
              <w:rPr>
                <w:szCs w:val="22"/>
              </w:rPr>
              <w:t xml:space="preserve"> (</w:t>
            </w:r>
            <w:r w:rsidR="00D15823" w:rsidRPr="0007408B">
              <w:rPr>
                <w:szCs w:val="22"/>
              </w:rPr>
              <w:t>Mark “N/A” if the response to the first half of this item was “Yes.”</w:t>
            </w:r>
            <w:r w:rsidR="003D32F6" w:rsidRPr="0007408B">
              <w:rPr>
                <w:szCs w:val="22"/>
              </w:rPr>
              <w:t>)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Yes</w:t>
            </w:r>
          </w:p>
          <w:p w:rsidR="006B3203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No</w:t>
            </w:r>
          </w:p>
          <w:p w:rsidR="006B3203" w:rsidRPr="00BA0C9E" w:rsidRDefault="00BF2219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203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6B3203"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211CE" w:rsidRDefault="00BF2219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Yes</w:t>
            </w:r>
          </w:p>
          <w:p w:rsidR="006B3203" w:rsidRPr="009E5400" w:rsidRDefault="00BF2219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1CE"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 w:rsidR="00A211CE"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Borders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B3203" w:rsidRPr="009E5400" w:rsidRDefault="006B3203" w:rsidP="00FB5794"/>
        </w:tc>
      </w:tr>
      <w:tr w:rsidR="007A477A" w:rsidRPr="009E5400" w:rsidTr="007A477A">
        <w:trPr>
          <w:cantSplit/>
        </w:trPr>
        <w:tc>
          <w:tcPr>
            <w:tcW w:w="745" w:type="dxa"/>
            <w:tcBorders>
              <w:lef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8B612B" w:rsidRDefault="007A477A" w:rsidP="008B612B">
            <w:pPr>
              <w:keepNext/>
              <w:jc w:val="center"/>
              <w:rPr>
                <w:b/>
              </w:rPr>
            </w:pPr>
            <w:r w:rsidRPr="008B612B">
              <w:rPr>
                <w:b/>
                <w:szCs w:val="22"/>
              </w:rPr>
              <w:lastRenderedPageBreak/>
              <w:t>a.</w:t>
            </w:r>
          </w:p>
        </w:tc>
        <w:tc>
          <w:tcPr>
            <w:tcW w:w="12413" w:type="dxa"/>
            <w:gridSpan w:val="5"/>
            <w:tcBorders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8B612B" w:rsidRDefault="007A477A" w:rsidP="00FB5794">
            <w:pPr>
              <w:rPr>
                <w:b/>
              </w:rPr>
            </w:pPr>
            <w:proofErr w:type="spellStart"/>
            <w:r w:rsidRPr="008B612B">
              <w:rPr>
                <w:b/>
                <w:szCs w:val="22"/>
              </w:rPr>
              <w:t>Snubber</w:t>
            </w:r>
            <w:proofErr w:type="spellEnd"/>
            <w:r w:rsidRPr="008B612B">
              <w:rPr>
                <w:b/>
                <w:szCs w:val="22"/>
              </w:rPr>
              <w:t xml:space="preserve"> Program (continued)</w:t>
            </w:r>
          </w:p>
        </w:tc>
      </w:tr>
      <w:tr w:rsidR="007A477A" w:rsidRPr="009E5400" w:rsidTr="00496D55">
        <w:trPr>
          <w:cantSplit/>
        </w:trPr>
        <w:tc>
          <w:tcPr>
            <w:tcW w:w="745" w:type="dxa"/>
            <w:tcBorders>
              <w:lef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Default="007A477A" w:rsidP="00FB5794">
            <w:pPr>
              <w:jc w:val="center"/>
            </w:pPr>
            <w:r>
              <w:rPr>
                <w:szCs w:val="22"/>
              </w:rPr>
              <w:t>4.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5E2371" w:rsidRDefault="007A477A" w:rsidP="00F42A7E">
            <w:pPr>
              <w:keepLines/>
              <w:widowControl w:val="0"/>
              <w:tabs>
                <w:tab w:val="left" w:pos="810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rPr>
                <w:szCs w:val="22"/>
              </w:rPr>
              <w:t>Determine that the licensee documented any corrective action(s) and corrected these conditions in response to RIS 2010</w:t>
            </w:r>
            <w:r>
              <w:rPr>
                <w:szCs w:val="22"/>
              </w:rPr>
              <w:noBreakHyphen/>
              <w:t>06 and EGM 10</w:t>
            </w:r>
            <w:r>
              <w:rPr>
                <w:szCs w:val="22"/>
              </w:rPr>
              <w:noBreakHyphen/>
              <w:t>001.  (Mark “N/A” if no corrective action(s) were taken by the licensee in response to RIS 2010</w:t>
            </w:r>
            <w:r>
              <w:rPr>
                <w:szCs w:val="22"/>
              </w:rPr>
              <w:noBreakHyphen/>
              <w:t>06 and EGM 10</w:t>
            </w:r>
            <w:r>
              <w:rPr>
                <w:szCs w:val="22"/>
              </w:rPr>
              <w:noBreakHyphen/>
              <w:t>001.)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Default="007A477A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7A477A" w:rsidRDefault="007A477A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  <w:p w:rsidR="007A477A" w:rsidRPr="009E5400" w:rsidRDefault="007A477A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Default="007A477A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7A477A" w:rsidRPr="009E5400" w:rsidRDefault="007A477A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Borders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9E5400" w:rsidRDefault="007A477A" w:rsidP="00FB5794"/>
        </w:tc>
      </w:tr>
      <w:tr w:rsidR="007A477A" w:rsidRPr="004A2CCB" w:rsidTr="00465A98">
        <w:trPr>
          <w:cantSplit/>
        </w:trPr>
        <w:tc>
          <w:tcPr>
            <w:tcW w:w="745" w:type="dxa"/>
            <w:shd w:val="clear" w:color="auto" w:fill="D9D9D9" w:themeFill="background1" w:themeFillShade="D9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8B612B" w:rsidRDefault="007A477A" w:rsidP="00FB5794">
            <w:pPr>
              <w:jc w:val="center"/>
              <w:rPr>
                <w:b/>
              </w:rPr>
            </w:pPr>
            <w:r w:rsidRPr="008B612B">
              <w:rPr>
                <w:b/>
                <w:szCs w:val="22"/>
              </w:rPr>
              <w:t>b.</w:t>
            </w:r>
          </w:p>
        </w:tc>
        <w:tc>
          <w:tcPr>
            <w:tcW w:w="12413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8B612B" w:rsidRDefault="007A477A" w:rsidP="00FB5794">
            <w:pPr>
              <w:rPr>
                <w:b/>
              </w:rPr>
            </w:pPr>
            <w:r w:rsidRPr="008B612B">
              <w:rPr>
                <w:b/>
                <w:szCs w:val="22"/>
              </w:rPr>
              <w:t xml:space="preserve">Inspection Sampling of Selected </w:t>
            </w:r>
            <w:proofErr w:type="spellStart"/>
            <w:r w:rsidRPr="008B612B">
              <w:rPr>
                <w:b/>
                <w:szCs w:val="22"/>
              </w:rPr>
              <w:t>Snubbers</w:t>
            </w:r>
            <w:proofErr w:type="spellEnd"/>
            <w:r w:rsidRPr="008B612B">
              <w:rPr>
                <w:b/>
                <w:szCs w:val="22"/>
              </w:rPr>
              <w:t xml:space="preserve"> from </w:t>
            </w:r>
            <w:proofErr w:type="spellStart"/>
            <w:r w:rsidRPr="008B612B">
              <w:rPr>
                <w:b/>
                <w:szCs w:val="22"/>
              </w:rPr>
              <w:t>Snubber</w:t>
            </w:r>
            <w:proofErr w:type="spellEnd"/>
            <w:r w:rsidRPr="008B612B">
              <w:rPr>
                <w:b/>
                <w:szCs w:val="22"/>
              </w:rPr>
              <w:t xml:space="preserve"> Program</w:t>
            </w:r>
          </w:p>
        </w:tc>
      </w:tr>
      <w:tr w:rsidR="007A477A" w:rsidRPr="009E5400" w:rsidTr="00465A98">
        <w:trPr>
          <w:cantSplit/>
        </w:trPr>
        <w:tc>
          <w:tcPr>
            <w:tcW w:w="745" w:type="dxa"/>
            <w:shd w:val="clear" w:color="auto" w:fill="F2F2F2" w:themeFill="background1" w:themeFillShade="F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4E31DE" w:rsidRDefault="007A477A" w:rsidP="00FB5794">
            <w:pPr>
              <w:jc w:val="center"/>
            </w:pPr>
            <w:r w:rsidRPr="004E31DE">
              <w:rPr>
                <w:szCs w:val="22"/>
              </w:rPr>
              <w:t>1.</w:t>
            </w:r>
          </w:p>
        </w:tc>
        <w:tc>
          <w:tcPr>
            <w:tcW w:w="12413" w:type="dxa"/>
            <w:gridSpan w:val="5"/>
            <w:shd w:val="clear" w:color="auto" w:fill="F2F2F2" w:themeFill="background1" w:themeFillShade="F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9E5400" w:rsidRDefault="007A477A" w:rsidP="00FB5794">
            <w:proofErr w:type="spellStart"/>
            <w:r w:rsidRPr="004E31DE">
              <w:rPr>
                <w:szCs w:val="22"/>
              </w:rPr>
              <w:t>Snubber</w:t>
            </w:r>
            <w:proofErr w:type="spellEnd"/>
            <w:r w:rsidRPr="004E31DE">
              <w:rPr>
                <w:szCs w:val="22"/>
              </w:rPr>
              <w:t xml:space="preserve"> </w:t>
            </w:r>
            <w:proofErr w:type="spellStart"/>
            <w:r w:rsidRPr="004E31DE">
              <w:rPr>
                <w:szCs w:val="22"/>
              </w:rPr>
              <w:t>Inservice</w:t>
            </w:r>
            <w:proofErr w:type="spellEnd"/>
            <w:r w:rsidRPr="004E31DE">
              <w:rPr>
                <w:szCs w:val="22"/>
              </w:rPr>
              <w:t xml:space="preserve"> Visual Examination</w:t>
            </w:r>
          </w:p>
        </w:tc>
      </w:tr>
      <w:tr w:rsidR="007A477A" w:rsidRPr="009E5400" w:rsidTr="00496D55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9E5400" w:rsidRDefault="007A477A" w:rsidP="004E31DE">
            <w:pPr>
              <w:jc w:val="center"/>
            </w:pPr>
            <w:r>
              <w:rPr>
                <w:szCs w:val="22"/>
              </w:rPr>
              <w:t>(a)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9E5400" w:rsidRDefault="007A477A" w:rsidP="00D15823">
            <w:pPr>
              <w:keepLines/>
              <w:widowControl w:val="0"/>
              <w:tabs>
                <w:tab w:val="left" w:pos="274"/>
                <w:tab w:val="left" w:pos="806"/>
                <w:tab w:val="left" w:pos="900"/>
                <w:tab w:val="left" w:pos="1710"/>
                <w:tab w:val="left" w:pos="1800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F42A7E">
              <w:rPr>
                <w:color w:val="000000" w:themeColor="text1"/>
                <w:szCs w:val="22"/>
              </w:rPr>
              <w:t xml:space="preserve">Determine whether selected </w:t>
            </w:r>
            <w:proofErr w:type="spellStart"/>
            <w:r w:rsidRPr="00F42A7E">
              <w:rPr>
                <w:color w:val="000000" w:themeColor="text1"/>
                <w:szCs w:val="22"/>
              </w:rPr>
              <w:t>snubbers</w:t>
            </w:r>
            <w:proofErr w:type="spellEnd"/>
            <w:r w:rsidRPr="00F42A7E">
              <w:rPr>
                <w:color w:val="000000" w:themeColor="text1"/>
                <w:szCs w:val="22"/>
              </w:rPr>
              <w:t xml:space="preserve"> are characterized as accessible or inaccessible for visual examination or </w:t>
            </w:r>
            <w:r>
              <w:rPr>
                <w:color w:val="000000" w:themeColor="text1"/>
                <w:szCs w:val="22"/>
              </w:rPr>
              <w:t>whether</w:t>
            </w:r>
            <w:r w:rsidRPr="00F42A7E">
              <w:rPr>
                <w:color w:val="000000" w:themeColor="text1"/>
                <w:szCs w:val="22"/>
              </w:rPr>
              <w:t xml:space="preserve"> the total population of </w:t>
            </w:r>
            <w:proofErr w:type="spellStart"/>
            <w:r w:rsidRPr="00F42A7E">
              <w:rPr>
                <w:color w:val="000000" w:themeColor="text1"/>
                <w:szCs w:val="22"/>
              </w:rPr>
              <w:t>snubbers</w:t>
            </w:r>
            <w:proofErr w:type="spellEnd"/>
            <w:r w:rsidRPr="00F42A7E">
              <w:rPr>
                <w:color w:val="000000" w:themeColor="text1"/>
                <w:szCs w:val="22"/>
              </w:rPr>
              <w:t xml:space="preserve"> is treated as one group without categorizing </w:t>
            </w:r>
            <w:r>
              <w:rPr>
                <w:color w:val="000000" w:themeColor="text1"/>
                <w:szCs w:val="22"/>
              </w:rPr>
              <w:t xml:space="preserve">them </w:t>
            </w:r>
            <w:r w:rsidRPr="00F42A7E">
              <w:rPr>
                <w:color w:val="000000" w:themeColor="text1"/>
                <w:szCs w:val="22"/>
              </w:rPr>
              <w:t>as accessible or inaccessible.</w:t>
            </w:r>
            <w:r>
              <w:rPr>
                <w:color w:val="000000" w:themeColor="text1"/>
                <w:szCs w:val="22"/>
              </w:rPr>
              <w:t xml:space="preserve">  </w:t>
            </w:r>
            <w:r w:rsidRPr="0060436D">
              <w:rPr>
                <w:color w:val="000000" w:themeColor="text1"/>
                <w:szCs w:val="22"/>
              </w:rPr>
              <w:t xml:space="preserve">(Note: </w:t>
            </w:r>
            <w:r>
              <w:rPr>
                <w:color w:val="000000" w:themeColor="text1"/>
                <w:szCs w:val="22"/>
              </w:rPr>
              <w:t xml:space="preserve"> </w:t>
            </w:r>
            <w:r w:rsidRPr="0060436D">
              <w:rPr>
                <w:color w:val="000000" w:themeColor="text1"/>
                <w:szCs w:val="22"/>
              </w:rPr>
              <w:t xml:space="preserve">Some licensees perform visual examination of accessible and inaccessible </w:t>
            </w:r>
            <w:proofErr w:type="spellStart"/>
            <w:r w:rsidRPr="0060436D">
              <w:rPr>
                <w:color w:val="000000" w:themeColor="text1"/>
                <w:szCs w:val="22"/>
              </w:rPr>
              <w:t>snubbers</w:t>
            </w:r>
            <w:proofErr w:type="spellEnd"/>
            <w:r w:rsidRPr="0060436D">
              <w:rPr>
                <w:color w:val="000000" w:themeColor="text1"/>
                <w:szCs w:val="22"/>
              </w:rPr>
              <w:t xml:space="preserve"> during alternate refueling outage</w:t>
            </w:r>
            <w:r>
              <w:rPr>
                <w:color w:val="000000" w:themeColor="text1"/>
                <w:szCs w:val="22"/>
              </w:rPr>
              <w:t>s.</w:t>
            </w:r>
            <w:r w:rsidRPr="0060436D">
              <w:rPr>
                <w:color w:val="000000" w:themeColor="text1"/>
                <w:szCs w:val="22"/>
              </w:rPr>
              <w:t>)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Default="007A477A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7A477A" w:rsidRDefault="007A477A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  <w:p w:rsidR="007A477A" w:rsidRPr="009E5400" w:rsidRDefault="007A477A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Default="007A477A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7A477A" w:rsidRPr="009E5400" w:rsidRDefault="007A477A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7A477A" w:rsidRPr="009E5400" w:rsidRDefault="007A477A" w:rsidP="00FB5794"/>
        </w:tc>
      </w:tr>
      <w:tr w:rsidR="004A2CCB" w:rsidRPr="004A2CCB" w:rsidTr="00596D54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612B" w:rsidRDefault="004A2CCB" w:rsidP="007A477A">
            <w:pPr>
              <w:keepNext/>
              <w:jc w:val="center"/>
              <w:rPr>
                <w:b/>
              </w:rPr>
            </w:pPr>
            <w:r w:rsidRPr="008B612B">
              <w:rPr>
                <w:b/>
                <w:szCs w:val="22"/>
              </w:rPr>
              <w:lastRenderedPageBreak/>
              <w:t>b.</w:t>
            </w:r>
          </w:p>
        </w:tc>
        <w:tc>
          <w:tcPr>
            <w:tcW w:w="12413" w:type="dxa"/>
            <w:gridSpan w:val="5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612B" w:rsidRDefault="004A2CCB" w:rsidP="00FB5794">
            <w:pPr>
              <w:rPr>
                <w:b/>
              </w:rPr>
            </w:pPr>
            <w:r w:rsidRPr="008B612B">
              <w:rPr>
                <w:b/>
                <w:szCs w:val="22"/>
              </w:rPr>
              <w:t xml:space="preserve">Inspection Sampling of Selected </w:t>
            </w:r>
            <w:proofErr w:type="spellStart"/>
            <w:r w:rsidRPr="008B612B">
              <w:rPr>
                <w:b/>
                <w:szCs w:val="22"/>
              </w:rPr>
              <w:t>Snubbers</w:t>
            </w:r>
            <w:proofErr w:type="spellEnd"/>
            <w:r w:rsidRPr="008B612B">
              <w:rPr>
                <w:b/>
                <w:szCs w:val="22"/>
              </w:rPr>
              <w:t xml:space="preserve"> from </w:t>
            </w:r>
            <w:proofErr w:type="spellStart"/>
            <w:r w:rsidRPr="008B612B">
              <w:rPr>
                <w:b/>
                <w:szCs w:val="22"/>
              </w:rPr>
              <w:t>Snubber</w:t>
            </w:r>
            <w:proofErr w:type="spellEnd"/>
            <w:r w:rsidRPr="008B612B">
              <w:rPr>
                <w:b/>
                <w:szCs w:val="22"/>
              </w:rPr>
              <w:t xml:space="preserve"> Program (continued)</w:t>
            </w:r>
          </w:p>
        </w:tc>
      </w:tr>
      <w:tr w:rsidR="004A2CCB" w:rsidRPr="009E5400" w:rsidTr="00596D54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7A477A">
            <w:pPr>
              <w:keepNext/>
              <w:jc w:val="center"/>
            </w:pPr>
            <w:r w:rsidRPr="004E31DE">
              <w:rPr>
                <w:szCs w:val="22"/>
              </w:rPr>
              <w:t>1.</w:t>
            </w:r>
          </w:p>
        </w:tc>
        <w:tc>
          <w:tcPr>
            <w:tcW w:w="12413" w:type="dxa"/>
            <w:gridSpan w:val="5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>
            <w:proofErr w:type="spellStart"/>
            <w:r w:rsidRPr="004E31DE">
              <w:rPr>
                <w:szCs w:val="22"/>
              </w:rPr>
              <w:t>Snubber</w:t>
            </w:r>
            <w:proofErr w:type="spellEnd"/>
            <w:r w:rsidRPr="004E31DE">
              <w:rPr>
                <w:szCs w:val="22"/>
              </w:rPr>
              <w:t xml:space="preserve"> </w:t>
            </w:r>
            <w:proofErr w:type="spellStart"/>
            <w:r w:rsidRPr="004E31DE">
              <w:rPr>
                <w:szCs w:val="22"/>
              </w:rPr>
              <w:t>Inservice</w:t>
            </w:r>
            <w:proofErr w:type="spellEnd"/>
            <w:r w:rsidRPr="004E31DE">
              <w:rPr>
                <w:szCs w:val="22"/>
              </w:rPr>
              <w:t xml:space="preserve"> Visual Examination</w:t>
            </w:r>
            <w:r>
              <w:rPr>
                <w:szCs w:val="22"/>
              </w:rPr>
              <w:t xml:space="preserve"> (continued)</w:t>
            </w:r>
          </w:p>
        </w:tc>
      </w:tr>
      <w:tr w:rsidR="004A2CCB" w:rsidRPr="009E5400" w:rsidTr="00496D55">
        <w:trPr>
          <w:cantSplit/>
        </w:trPr>
        <w:tc>
          <w:tcPr>
            <w:tcW w:w="745" w:type="dxa"/>
            <w:vMerge w:val="restart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8B612B">
            <w:pPr>
              <w:keepNext/>
              <w:jc w:val="center"/>
            </w:pPr>
            <w:r>
              <w:rPr>
                <w:szCs w:val="22"/>
              </w:rPr>
              <w:t>(b)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D15823">
            <w:pPr>
              <w:keepLines/>
              <w:widowControl w:val="0"/>
              <w:tabs>
                <w:tab w:val="left" w:pos="274"/>
                <w:tab w:val="left" w:pos="900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CF388D">
              <w:rPr>
                <w:szCs w:val="22"/>
              </w:rPr>
              <w:t xml:space="preserve">Determine whether </w:t>
            </w:r>
            <w:r>
              <w:rPr>
                <w:szCs w:val="22"/>
              </w:rPr>
              <w:t xml:space="preserve">visual examination of </w:t>
            </w:r>
            <w:r w:rsidRPr="00CF388D">
              <w:rPr>
                <w:szCs w:val="22"/>
              </w:rPr>
              <w:t>th</w:t>
            </w:r>
            <w:r>
              <w:rPr>
                <w:szCs w:val="22"/>
              </w:rPr>
              <w:t>e</w:t>
            </w:r>
            <w:r w:rsidRPr="00CF388D">
              <w:rPr>
                <w:szCs w:val="22"/>
              </w:rPr>
              <w:t xml:space="preserve"> selected </w:t>
            </w:r>
            <w:proofErr w:type="spellStart"/>
            <w:r w:rsidRPr="00CF388D">
              <w:rPr>
                <w:szCs w:val="22"/>
              </w:rPr>
              <w:t>snubbers</w:t>
            </w:r>
            <w:proofErr w:type="spellEnd"/>
            <w:r w:rsidRPr="00CF388D">
              <w:rPr>
                <w:szCs w:val="22"/>
              </w:rPr>
              <w:t xml:space="preserve"> was performed </w:t>
            </w:r>
            <w:r>
              <w:rPr>
                <w:szCs w:val="22"/>
              </w:rPr>
              <w:t xml:space="preserve">during </w:t>
            </w:r>
            <w:r w:rsidRPr="00CF388D">
              <w:rPr>
                <w:szCs w:val="22"/>
              </w:rPr>
              <w:t xml:space="preserve">every refueling outage </w:t>
            </w:r>
            <w:r>
              <w:rPr>
                <w:szCs w:val="22"/>
              </w:rPr>
              <w:t>of</w:t>
            </w:r>
            <w:r w:rsidRPr="00CF388D">
              <w:rPr>
                <w:szCs w:val="22"/>
              </w:rPr>
              <w:t xml:space="preserve"> the current 10</w:t>
            </w:r>
            <w:r>
              <w:rPr>
                <w:szCs w:val="22"/>
              </w:rPr>
              <w:noBreakHyphen/>
            </w:r>
            <w:r w:rsidRPr="00CF388D">
              <w:rPr>
                <w:szCs w:val="22"/>
              </w:rPr>
              <w:t>year interval.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D7760A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Default="004A2CCB" w:rsidP="00D7760A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  <w:p w:rsidR="004A2CCB" w:rsidRPr="009E5400" w:rsidRDefault="004A2CCB" w:rsidP="00D7760A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D7760A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D7760A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96D55">
        <w:trPr>
          <w:cantSplit/>
        </w:trPr>
        <w:tc>
          <w:tcPr>
            <w:tcW w:w="745" w:type="dxa"/>
            <w:vMerge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8B1532">
            <w:pPr>
              <w:jc w:val="center"/>
            </w:pP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E1D90">
            <w:pPr>
              <w:keepLines/>
              <w:widowControl w:val="0"/>
              <w:tabs>
                <w:tab w:val="left" w:pos="274"/>
                <w:tab w:val="left" w:pos="806"/>
                <w:tab w:val="left" w:pos="90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CF388D">
              <w:rPr>
                <w:szCs w:val="22"/>
              </w:rPr>
              <w:t>If not</w:t>
            </w:r>
            <w:r>
              <w:rPr>
                <w:szCs w:val="22"/>
              </w:rPr>
              <w:t>,</w:t>
            </w:r>
            <w:r w:rsidRPr="00CF388D">
              <w:rPr>
                <w:szCs w:val="22"/>
              </w:rPr>
              <w:t xml:space="preserve"> and </w:t>
            </w:r>
            <w:r>
              <w:rPr>
                <w:szCs w:val="22"/>
              </w:rPr>
              <w:t xml:space="preserve">if </w:t>
            </w:r>
            <w:r w:rsidRPr="00CF388D">
              <w:rPr>
                <w:szCs w:val="22"/>
              </w:rPr>
              <w:t xml:space="preserve">the visual examination was extended beyond one refueling outage, determine whether the </w:t>
            </w:r>
            <w:r>
              <w:rPr>
                <w:szCs w:val="22"/>
              </w:rPr>
              <w:t xml:space="preserve">frequency of </w:t>
            </w:r>
            <w:proofErr w:type="spellStart"/>
            <w:r w:rsidRPr="00CF388D">
              <w:rPr>
                <w:szCs w:val="22"/>
              </w:rPr>
              <w:t>snubber</w:t>
            </w:r>
            <w:proofErr w:type="spellEnd"/>
            <w:r w:rsidRPr="00CF388D">
              <w:rPr>
                <w:szCs w:val="22"/>
              </w:rPr>
              <w:t xml:space="preserve"> visual examination is allowed by Table</w:t>
            </w:r>
            <w:r>
              <w:rPr>
                <w:szCs w:val="22"/>
              </w:rPr>
              <w:t> </w:t>
            </w:r>
            <w:r w:rsidRPr="00CF388D">
              <w:rPr>
                <w:szCs w:val="22"/>
              </w:rPr>
              <w:t>ISTD</w:t>
            </w:r>
            <w:r>
              <w:rPr>
                <w:szCs w:val="22"/>
              </w:rPr>
              <w:noBreakHyphen/>
            </w:r>
            <w:r w:rsidRPr="00CF388D">
              <w:rPr>
                <w:szCs w:val="22"/>
              </w:rPr>
              <w:t>4252</w:t>
            </w:r>
            <w:r>
              <w:rPr>
                <w:szCs w:val="22"/>
              </w:rPr>
              <w:noBreakHyphen/>
            </w:r>
            <w:r w:rsidRPr="00CF388D">
              <w:rPr>
                <w:szCs w:val="22"/>
              </w:rPr>
              <w:t xml:space="preserve">1 of </w:t>
            </w:r>
            <w:r>
              <w:rPr>
                <w:szCs w:val="22"/>
              </w:rPr>
              <w:t xml:space="preserve">Subsection ISTD of </w:t>
            </w:r>
            <w:r w:rsidRPr="00CF388D">
              <w:rPr>
                <w:szCs w:val="22"/>
              </w:rPr>
              <w:t>the ASME OM</w:t>
            </w:r>
            <w:r>
              <w:rPr>
                <w:szCs w:val="22"/>
              </w:rPr>
              <w:t> </w:t>
            </w:r>
            <w:r w:rsidRPr="00CF388D">
              <w:rPr>
                <w:szCs w:val="22"/>
              </w:rPr>
              <w:t>Code or other approved document.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  <w:p w:rsidR="004A2CCB" w:rsidRPr="009E5400" w:rsidRDefault="004A2CCB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96D55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8B1532">
            <w:pPr>
              <w:jc w:val="center"/>
            </w:pPr>
            <w:r>
              <w:rPr>
                <w:szCs w:val="22"/>
              </w:rPr>
              <w:t>(c)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E1D90">
            <w:pPr>
              <w:keepLines/>
              <w:widowControl w:val="0"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rPr>
                <w:szCs w:val="22"/>
              </w:rPr>
              <w:t>If visual examination was extended beyond two refueling outages or 48 months as allowed by Table ISTD</w:t>
            </w:r>
            <w:r>
              <w:rPr>
                <w:szCs w:val="22"/>
              </w:rPr>
              <w:noBreakHyphen/>
              <w:t>4252</w:t>
            </w:r>
            <w:r>
              <w:rPr>
                <w:szCs w:val="22"/>
              </w:rPr>
              <w:noBreakHyphen/>
              <w:t xml:space="preserve">1, determine whether the frequency of </w:t>
            </w:r>
            <w:proofErr w:type="spellStart"/>
            <w:r>
              <w:rPr>
                <w:szCs w:val="22"/>
              </w:rPr>
              <w:t>snubber</w:t>
            </w:r>
            <w:proofErr w:type="spellEnd"/>
            <w:r>
              <w:rPr>
                <w:szCs w:val="22"/>
              </w:rPr>
              <w:t xml:space="preserve"> visual examination was</w:t>
            </w:r>
            <w:r w:rsidRPr="00CF388D">
              <w:rPr>
                <w:szCs w:val="22"/>
              </w:rPr>
              <w:t xml:space="preserve"> extended to a 10</w:t>
            </w:r>
            <w:r>
              <w:rPr>
                <w:szCs w:val="22"/>
              </w:rPr>
              <w:noBreakHyphen/>
            </w:r>
            <w:r w:rsidRPr="00CF388D">
              <w:rPr>
                <w:szCs w:val="22"/>
              </w:rPr>
              <w:t>year interval through the use of Code Case</w:t>
            </w:r>
            <w:r>
              <w:rPr>
                <w:szCs w:val="22"/>
              </w:rPr>
              <w:t> </w:t>
            </w:r>
            <w:r w:rsidRPr="00CF388D">
              <w:rPr>
                <w:szCs w:val="22"/>
              </w:rPr>
              <w:t>OMN</w:t>
            </w:r>
            <w:r>
              <w:rPr>
                <w:szCs w:val="22"/>
              </w:rPr>
              <w:noBreakHyphen/>
            </w:r>
            <w:r w:rsidRPr="00CF388D">
              <w:rPr>
                <w:szCs w:val="22"/>
              </w:rPr>
              <w:t xml:space="preserve">13, “Requirements for Extending </w:t>
            </w:r>
            <w:proofErr w:type="spellStart"/>
            <w:r w:rsidRPr="00CF388D">
              <w:rPr>
                <w:szCs w:val="22"/>
              </w:rPr>
              <w:t>Snubber</w:t>
            </w:r>
            <w:proofErr w:type="spellEnd"/>
            <w:r w:rsidRPr="00CF388D">
              <w:rPr>
                <w:szCs w:val="22"/>
              </w:rPr>
              <w:t xml:space="preserve"> </w:t>
            </w:r>
            <w:proofErr w:type="spellStart"/>
            <w:r w:rsidRPr="00CF388D">
              <w:rPr>
                <w:szCs w:val="22"/>
              </w:rPr>
              <w:t>Inservice</w:t>
            </w:r>
            <w:proofErr w:type="spellEnd"/>
            <w:r w:rsidRPr="00CF388D">
              <w:rPr>
                <w:szCs w:val="22"/>
              </w:rPr>
              <w:t xml:space="preserve"> Visual Examination Interval at LWR Power Plants.”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  <w:p w:rsidR="004A2CCB" w:rsidRPr="009E5400" w:rsidRDefault="004A2CCB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596D54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8B612B">
            <w:pPr>
              <w:keepNext/>
              <w:jc w:val="center"/>
            </w:pPr>
            <w:r w:rsidRPr="004A2CCB">
              <w:rPr>
                <w:b/>
                <w:szCs w:val="22"/>
              </w:rPr>
              <w:lastRenderedPageBreak/>
              <w:t>b.</w:t>
            </w:r>
          </w:p>
        </w:tc>
        <w:tc>
          <w:tcPr>
            <w:tcW w:w="12413" w:type="dxa"/>
            <w:gridSpan w:val="5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>
            <w:r w:rsidRPr="004A2CCB">
              <w:rPr>
                <w:b/>
                <w:szCs w:val="22"/>
              </w:rPr>
              <w:t xml:space="preserve">Inspection Sampling of Selected </w:t>
            </w:r>
            <w:proofErr w:type="spellStart"/>
            <w:r w:rsidRPr="004A2CCB">
              <w:rPr>
                <w:b/>
                <w:szCs w:val="22"/>
              </w:rPr>
              <w:t>Snubbers</w:t>
            </w:r>
            <w:proofErr w:type="spellEnd"/>
            <w:r w:rsidRPr="004A2CCB">
              <w:rPr>
                <w:b/>
                <w:szCs w:val="22"/>
              </w:rPr>
              <w:t xml:space="preserve"> from </w:t>
            </w:r>
            <w:proofErr w:type="spellStart"/>
            <w:r w:rsidRPr="004A2CCB">
              <w:rPr>
                <w:b/>
                <w:szCs w:val="22"/>
              </w:rPr>
              <w:t>Snubber</w:t>
            </w:r>
            <w:proofErr w:type="spellEnd"/>
            <w:r w:rsidRPr="004A2CCB">
              <w:rPr>
                <w:b/>
                <w:szCs w:val="22"/>
              </w:rPr>
              <w:t xml:space="preserve"> Program (continued)</w:t>
            </w:r>
          </w:p>
        </w:tc>
      </w:tr>
      <w:tr w:rsidR="004A2CCB" w:rsidRPr="009E5400" w:rsidTr="00596D54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8B612B">
            <w:pPr>
              <w:keepNext/>
              <w:jc w:val="center"/>
            </w:pPr>
            <w:r w:rsidRPr="004E31DE">
              <w:rPr>
                <w:szCs w:val="22"/>
              </w:rPr>
              <w:t>1.</w:t>
            </w:r>
          </w:p>
        </w:tc>
        <w:tc>
          <w:tcPr>
            <w:tcW w:w="12413" w:type="dxa"/>
            <w:gridSpan w:val="5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>
            <w:proofErr w:type="spellStart"/>
            <w:r w:rsidRPr="004E31DE">
              <w:rPr>
                <w:szCs w:val="22"/>
              </w:rPr>
              <w:t>Snubber</w:t>
            </w:r>
            <w:proofErr w:type="spellEnd"/>
            <w:r w:rsidRPr="004E31DE">
              <w:rPr>
                <w:szCs w:val="22"/>
              </w:rPr>
              <w:t xml:space="preserve"> </w:t>
            </w:r>
            <w:proofErr w:type="spellStart"/>
            <w:r w:rsidRPr="004E31DE">
              <w:rPr>
                <w:szCs w:val="22"/>
              </w:rPr>
              <w:t>Inservice</w:t>
            </w:r>
            <w:proofErr w:type="spellEnd"/>
            <w:r w:rsidRPr="004E31DE">
              <w:rPr>
                <w:szCs w:val="22"/>
              </w:rPr>
              <w:t xml:space="preserve"> Visual Examination</w:t>
            </w:r>
            <w:r>
              <w:rPr>
                <w:szCs w:val="22"/>
              </w:rPr>
              <w:t xml:space="preserve"> (continued)</w:t>
            </w:r>
          </w:p>
        </w:tc>
      </w:tr>
      <w:tr w:rsidR="004A2CCB" w:rsidRPr="009E5400" w:rsidTr="006C09C7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8B1532">
            <w:pPr>
              <w:jc w:val="center"/>
            </w:pPr>
            <w:r>
              <w:rPr>
                <w:szCs w:val="22"/>
              </w:rPr>
              <w:t>(d)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8B1532">
            <w:pPr>
              <w:keepLines/>
              <w:widowControl w:val="0"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CF388D">
              <w:rPr>
                <w:szCs w:val="22"/>
              </w:rPr>
              <w:t>Review the visual examination records and walk</w:t>
            </w:r>
            <w:r>
              <w:rPr>
                <w:szCs w:val="22"/>
              </w:rPr>
              <w:t xml:space="preserve"> </w:t>
            </w:r>
            <w:r w:rsidRPr="00CF388D">
              <w:rPr>
                <w:szCs w:val="22"/>
              </w:rPr>
              <w:t xml:space="preserve">down the selected </w:t>
            </w:r>
            <w:proofErr w:type="spellStart"/>
            <w:r w:rsidRPr="00CF388D">
              <w:rPr>
                <w:szCs w:val="22"/>
              </w:rPr>
              <w:t>snubbers</w:t>
            </w:r>
            <w:proofErr w:type="spellEnd"/>
            <w:r w:rsidRPr="00CF388D">
              <w:rPr>
                <w:szCs w:val="22"/>
              </w:rPr>
              <w:t xml:space="preserve">.  During the </w:t>
            </w:r>
            <w:proofErr w:type="spellStart"/>
            <w:r w:rsidRPr="00CF388D">
              <w:rPr>
                <w:szCs w:val="22"/>
              </w:rPr>
              <w:t>walkdowns</w:t>
            </w:r>
            <w:proofErr w:type="spellEnd"/>
            <w:r>
              <w:rPr>
                <w:szCs w:val="22"/>
              </w:rPr>
              <w:t>,</w:t>
            </w:r>
            <w:r w:rsidRPr="00CF388D">
              <w:rPr>
                <w:szCs w:val="22"/>
              </w:rPr>
              <w:t xml:space="preserve"> look for any deficiencies, such as physical damage, loose bolts, leakage, corrosion</w:t>
            </w:r>
            <w:r>
              <w:rPr>
                <w:szCs w:val="22"/>
              </w:rPr>
              <w:t>,</w:t>
            </w:r>
            <w:r w:rsidRPr="00CF388D">
              <w:rPr>
                <w:szCs w:val="22"/>
              </w:rPr>
              <w:t xml:space="preserve"> or degradation.  Compare the </w:t>
            </w:r>
            <w:proofErr w:type="spellStart"/>
            <w:r w:rsidRPr="00CF388D">
              <w:rPr>
                <w:szCs w:val="22"/>
              </w:rPr>
              <w:t>walkdown</w:t>
            </w:r>
            <w:proofErr w:type="spellEnd"/>
            <w:r w:rsidRPr="00CF388D">
              <w:rPr>
                <w:szCs w:val="22"/>
              </w:rPr>
              <w:t xml:space="preserve"> observations to the actual visual examination records maintained by the licensee.  As applicable, determine why any degraded conditions exist and why the licensee’s record and observed condition may not identical.</w:t>
            </w:r>
          </w:p>
        </w:tc>
        <w:tc>
          <w:tcPr>
            <w:tcW w:w="108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673447"/>
        </w:tc>
        <w:tc>
          <w:tcPr>
            <w:tcW w:w="135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73447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673447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65A98">
        <w:trPr>
          <w:cantSplit/>
        </w:trPr>
        <w:tc>
          <w:tcPr>
            <w:tcW w:w="745" w:type="dxa"/>
            <w:shd w:val="clear" w:color="auto" w:fill="F2F2F2" w:themeFill="background1" w:themeFillShade="F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1532" w:rsidRDefault="004A2CCB" w:rsidP="0015454C">
            <w:pPr>
              <w:jc w:val="center"/>
            </w:pPr>
            <w:r w:rsidRPr="008B1532">
              <w:rPr>
                <w:szCs w:val="22"/>
              </w:rPr>
              <w:t>2.</w:t>
            </w:r>
          </w:p>
        </w:tc>
        <w:tc>
          <w:tcPr>
            <w:tcW w:w="12413" w:type="dxa"/>
            <w:gridSpan w:val="5"/>
            <w:shd w:val="clear" w:color="auto" w:fill="F2F2F2" w:themeFill="background1" w:themeFillShade="F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1532" w:rsidRDefault="004A2CCB" w:rsidP="009D48F0">
            <w:proofErr w:type="spellStart"/>
            <w:r w:rsidRPr="008B1532">
              <w:rPr>
                <w:szCs w:val="22"/>
              </w:rPr>
              <w:t>Snubber</w:t>
            </w:r>
            <w:proofErr w:type="spellEnd"/>
            <w:r w:rsidRPr="008B1532">
              <w:rPr>
                <w:szCs w:val="22"/>
              </w:rPr>
              <w:t xml:space="preserve"> </w:t>
            </w:r>
            <w:proofErr w:type="spellStart"/>
            <w:r w:rsidRPr="008B1532">
              <w:rPr>
                <w:szCs w:val="22"/>
              </w:rPr>
              <w:t>Inservice</w:t>
            </w:r>
            <w:proofErr w:type="spellEnd"/>
            <w:r w:rsidRPr="008B1532">
              <w:rPr>
                <w:szCs w:val="22"/>
              </w:rPr>
              <w:t xml:space="preserve"> Testing</w:t>
            </w:r>
          </w:p>
        </w:tc>
      </w:tr>
      <w:tr w:rsidR="004A2CCB" w:rsidRPr="009E5400" w:rsidTr="006C09C7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15454C">
            <w:pPr>
              <w:jc w:val="center"/>
            </w:pPr>
            <w:r>
              <w:t>(a)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AE1599" w:rsidRDefault="004A2CCB" w:rsidP="00FE1D90">
            <w:pPr>
              <w:keepLines/>
              <w:widowControl w:val="0"/>
              <w:tabs>
                <w:tab w:val="left" w:pos="0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4520B8">
              <w:rPr>
                <w:szCs w:val="22"/>
              </w:rPr>
              <w:t xml:space="preserve">Determine whether the total population of </w:t>
            </w:r>
            <w:proofErr w:type="spellStart"/>
            <w:r w:rsidRPr="004520B8">
              <w:rPr>
                <w:szCs w:val="22"/>
              </w:rPr>
              <w:t>snubbers</w:t>
            </w:r>
            <w:proofErr w:type="spellEnd"/>
            <w:r w:rsidRPr="004520B8">
              <w:rPr>
                <w:szCs w:val="22"/>
              </w:rPr>
              <w:t xml:space="preserve"> for testing is considered </w:t>
            </w:r>
            <w:r>
              <w:rPr>
                <w:szCs w:val="22"/>
              </w:rPr>
              <w:t>to be</w:t>
            </w:r>
            <w:r w:rsidRPr="004520B8">
              <w:rPr>
                <w:szCs w:val="22"/>
              </w:rPr>
              <w:t xml:space="preserve"> one DTPG (Defined Test Plan Group) or </w:t>
            </w:r>
            <w:r>
              <w:rPr>
                <w:szCs w:val="22"/>
              </w:rPr>
              <w:t>multiple</w:t>
            </w:r>
            <w:r w:rsidRPr="004520B8">
              <w:rPr>
                <w:szCs w:val="22"/>
              </w:rPr>
              <w:t xml:space="preserve"> DTPGs based on </w:t>
            </w:r>
            <w:r>
              <w:rPr>
                <w:szCs w:val="22"/>
              </w:rPr>
              <w:t xml:space="preserve">their </w:t>
            </w:r>
            <w:r w:rsidRPr="004520B8">
              <w:rPr>
                <w:szCs w:val="22"/>
              </w:rPr>
              <w:t>size, design, application</w:t>
            </w:r>
            <w:r>
              <w:rPr>
                <w:szCs w:val="22"/>
              </w:rPr>
              <w:t>,</w:t>
            </w:r>
            <w:r w:rsidRPr="004520B8">
              <w:rPr>
                <w:szCs w:val="22"/>
              </w:rPr>
              <w:t xml:space="preserve"> or type (hydraulic or mechanical). </w:t>
            </w:r>
            <w:r>
              <w:rPr>
                <w:szCs w:val="22"/>
              </w:rPr>
              <w:t xml:space="preserve"> </w:t>
            </w:r>
            <w:r w:rsidRPr="004520B8">
              <w:rPr>
                <w:szCs w:val="22"/>
              </w:rPr>
              <w:t xml:space="preserve">(Note: </w:t>
            </w:r>
            <w:r>
              <w:rPr>
                <w:szCs w:val="22"/>
              </w:rPr>
              <w:t xml:space="preserve"> The </w:t>
            </w:r>
            <w:r w:rsidRPr="004520B8">
              <w:rPr>
                <w:szCs w:val="22"/>
              </w:rPr>
              <w:t>ASME OM</w:t>
            </w:r>
            <w:r>
              <w:rPr>
                <w:szCs w:val="22"/>
              </w:rPr>
              <w:t> </w:t>
            </w:r>
            <w:r w:rsidRPr="004520B8">
              <w:rPr>
                <w:szCs w:val="22"/>
              </w:rPr>
              <w:t xml:space="preserve">Code allows different DTPGs for </w:t>
            </w:r>
            <w:proofErr w:type="spellStart"/>
            <w:r w:rsidRPr="004520B8">
              <w:rPr>
                <w:szCs w:val="22"/>
              </w:rPr>
              <w:t>snubber</w:t>
            </w:r>
            <w:proofErr w:type="spellEnd"/>
            <w:r w:rsidRPr="004520B8">
              <w:rPr>
                <w:szCs w:val="22"/>
              </w:rPr>
              <w:t xml:space="preserve"> testing</w:t>
            </w:r>
            <w:r>
              <w:rPr>
                <w:szCs w:val="22"/>
              </w:rPr>
              <w:t>.</w:t>
            </w:r>
            <w:r w:rsidRPr="004520B8">
              <w:rPr>
                <w:szCs w:val="22"/>
              </w:rPr>
              <w:t>)</w:t>
            </w:r>
          </w:p>
        </w:tc>
        <w:tc>
          <w:tcPr>
            <w:tcW w:w="108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6C09C7" w:rsidRDefault="004A2CCB" w:rsidP="006B3203">
            <w:pPr>
              <w:rPr>
                <w:bCs/>
                <w:szCs w:val="22"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</w:t>
            </w:r>
            <w:r w:rsidR="006C09C7" w:rsidRPr="006C09C7">
              <w:rPr>
                <w:bCs/>
                <w:szCs w:val="22"/>
              </w:rPr>
              <w:t>Single</w:t>
            </w:r>
          </w:p>
          <w:p w:rsidR="004A2CCB" w:rsidRPr="009E5400" w:rsidRDefault="004A2CCB" w:rsidP="00471FAF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</w:t>
            </w:r>
            <w:r w:rsidR="006C09C7">
              <w:rPr>
                <w:bCs/>
                <w:szCs w:val="22"/>
              </w:rPr>
              <w:t>Multiple</w:t>
            </w:r>
          </w:p>
        </w:tc>
        <w:tc>
          <w:tcPr>
            <w:tcW w:w="135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6C09C7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426F66">
            <w:pPr>
              <w:jc w:val="center"/>
            </w:pPr>
            <w:r>
              <w:t>(b)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1F49F1">
            <w:pPr>
              <w:keepLines/>
              <w:widowControl w:val="0"/>
              <w:tabs>
                <w:tab w:val="left" w:pos="274"/>
                <w:tab w:val="left" w:pos="806"/>
                <w:tab w:val="left" w:pos="90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4520B8">
              <w:rPr>
                <w:szCs w:val="22"/>
              </w:rPr>
              <w:t>Determine whether th</w:t>
            </w:r>
            <w:r>
              <w:rPr>
                <w:szCs w:val="22"/>
              </w:rPr>
              <w:t>e</w:t>
            </w:r>
            <w:r w:rsidRPr="004520B8">
              <w:rPr>
                <w:szCs w:val="22"/>
              </w:rPr>
              <w:t xml:space="preserve"> selected </w:t>
            </w:r>
            <w:proofErr w:type="spellStart"/>
            <w:r w:rsidRPr="004520B8">
              <w:rPr>
                <w:szCs w:val="22"/>
              </w:rPr>
              <w:t>snubbers</w:t>
            </w:r>
            <w:proofErr w:type="spellEnd"/>
            <w:r w:rsidRPr="004520B8">
              <w:rPr>
                <w:szCs w:val="22"/>
              </w:rPr>
              <w:t xml:space="preserve"> are part of defined DTPGs. </w:t>
            </w:r>
            <w:r>
              <w:rPr>
                <w:szCs w:val="22"/>
              </w:rPr>
              <w:t xml:space="preserve"> (Note:  The ASME OM</w:t>
            </w:r>
            <w:r w:rsidR="001F49F1">
              <w:rPr>
                <w:szCs w:val="22"/>
              </w:rPr>
              <w:t> </w:t>
            </w:r>
            <w:r>
              <w:rPr>
                <w:szCs w:val="22"/>
              </w:rPr>
              <w:t xml:space="preserve">Code requires </w:t>
            </w:r>
            <w:r w:rsidR="001F49F1">
              <w:rPr>
                <w:szCs w:val="22"/>
              </w:rPr>
              <w:t xml:space="preserve">a defined DTPG for all </w:t>
            </w:r>
            <w:proofErr w:type="spellStart"/>
            <w:r w:rsidR="001F49F1">
              <w:rPr>
                <w:szCs w:val="22"/>
              </w:rPr>
              <w:t>snubbers</w:t>
            </w:r>
            <w:proofErr w:type="spellEnd"/>
            <w:r>
              <w:rPr>
                <w:szCs w:val="22"/>
              </w:rPr>
              <w:t>.)</w:t>
            </w:r>
          </w:p>
        </w:tc>
        <w:tc>
          <w:tcPr>
            <w:tcW w:w="108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6C09C7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135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596D54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1532" w:rsidRDefault="004A2CCB" w:rsidP="004A2CCB">
            <w:pPr>
              <w:keepNext/>
              <w:jc w:val="center"/>
            </w:pPr>
            <w:r w:rsidRPr="004A2CCB">
              <w:rPr>
                <w:b/>
                <w:szCs w:val="22"/>
              </w:rPr>
              <w:lastRenderedPageBreak/>
              <w:t>b.</w:t>
            </w:r>
          </w:p>
        </w:tc>
        <w:tc>
          <w:tcPr>
            <w:tcW w:w="12413" w:type="dxa"/>
            <w:gridSpan w:val="5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1532" w:rsidRDefault="004A2CCB" w:rsidP="00FB5794">
            <w:r w:rsidRPr="004A2CCB">
              <w:rPr>
                <w:b/>
                <w:szCs w:val="22"/>
              </w:rPr>
              <w:t xml:space="preserve">Inspection Sampling of Selected </w:t>
            </w:r>
            <w:proofErr w:type="spellStart"/>
            <w:r w:rsidRPr="004A2CCB">
              <w:rPr>
                <w:b/>
                <w:szCs w:val="22"/>
              </w:rPr>
              <w:t>Snubbers</w:t>
            </w:r>
            <w:proofErr w:type="spellEnd"/>
            <w:r w:rsidRPr="004A2CCB">
              <w:rPr>
                <w:b/>
                <w:szCs w:val="22"/>
              </w:rPr>
              <w:t xml:space="preserve"> from </w:t>
            </w:r>
            <w:proofErr w:type="spellStart"/>
            <w:r w:rsidRPr="004A2CCB">
              <w:rPr>
                <w:b/>
                <w:szCs w:val="22"/>
              </w:rPr>
              <w:t>Snubber</w:t>
            </w:r>
            <w:proofErr w:type="spellEnd"/>
            <w:r w:rsidRPr="004A2CCB">
              <w:rPr>
                <w:b/>
                <w:szCs w:val="22"/>
              </w:rPr>
              <w:t xml:space="preserve"> Program (continued)</w:t>
            </w:r>
          </w:p>
        </w:tc>
      </w:tr>
      <w:tr w:rsidR="004A2CCB" w:rsidRPr="009E5400" w:rsidTr="00596D54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8B612B">
            <w:pPr>
              <w:keepNext/>
              <w:jc w:val="center"/>
            </w:pPr>
            <w:r w:rsidRPr="008B1532">
              <w:rPr>
                <w:szCs w:val="22"/>
              </w:rPr>
              <w:t>2.</w:t>
            </w:r>
          </w:p>
        </w:tc>
        <w:tc>
          <w:tcPr>
            <w:tcW w:w="12413" w:type="dxa"/>
            <w:gridSpan w:val="5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>
            <w:proofErr w:type="spellStart"/>
            <w:r w:rsidRPr="008B1532">
              <w:rPr>
                <w:szCs w:val="22"/>
              </w:rPr>
              <w:t>Snubber</w:t>
            </w:r>
            <w:proofErr w:type="spellEnd"/>
            <w:r w:rsidRPr="008B1532">
              <w:rPr>
                <w:szCs w:val="22"/>
              </w:rPr>
              <w:t xml:space="preserve"> </w:t>
            </w:r>
            <w:proofErr w:type="spellStart"/>
            <w:r w:rsidRPr="008B1532">
              <w:rPr>
                <w:szCs w:val="22"/>
              </w:rPr>
              <w:t>Inservice</w:t>
            </w:r>
            <w:proofErr w:type="spellEnd"/>
            <w:r w:rsidRPr="008B1532">
              <w:rPr>
                <w:szCs w:val="22"/>
              </w:rPr>
              <w:t xml:space="preserve"> Testing</w:t>
            </w:r>
            <w:r>
              <w:rPr>
                <w:szCs w:val="22"/>
              </w:rPr>
              <w:t xml:space="preserve"> (continued)</w:t>
            </w:r>
          </w:p>
        </w:tc>
      </w:tr>
      <w:tr w:rsidR="004A2CCB" w:rsidRPr="009E5400" w:rsidTr="00496D55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8B1532">
            <w:pPr>
              <w:jc w:val="center"/>
            </w:pPr>
            <w:r>
              <w:rPr>
                <w:szCs w:val="22"/>
              </w:rPr>
              <w:t>(c)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7D2F90">
            <w:pPr>
              <w:keepLines/>
              <w:widowControl w:val="0"/>
              <w:tabs>
                <w:tab w:val="left" w:pos="274"/>
                <w:tab w:val="left" w:pos="806"/>
                <w:tab w:val="left" w:pos="90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4520B8">
              <w:rPr>
                <w:szCs w:val="22"/>
              </w:rPr>
              <w:t xml:space="preserve">For PWRs, if the selected </w:t>
            </w:r>
            <w:proofErr w:type="spellStart"/>
            <w:r w:rsidRPr="004520B8">
              <w:rPr>
                <w:szCs w:val="22"/>
              </w:rPr>
              <w:t>snubbers</w:t>
            </w:r>
            <w:proofErr w:type="spellEnd"/>
            <w:r w:rsidRPr="004520B8">
              <w:rPr>
                <w:szCs w:val="22"/>
              </w:rPr>
              <w:t xml:space="preserve"> are attached to </w:t>
            </w:r>
            <w:r>
              <w:rPr>
                <w:szCs w:val="22"/>
              </w:rPr>
              <w:t>steam generators (</w:t>
            </w:r>
            <w:r w:rsidRPr="004520B8">
              <w:rPr>
                <w:szCs w:val="22"/>
              </w:rPr>
              <w:t>SGs</w:t>
            </w:r>
            <w:r>
              <w:rPr>
                <w:szCs w:val="22"/>
              </w:rPr>
              <w:t>)</w:t>
            </w:r>
            <w:r w:rsidRPr="004520B8">
              <w:rPr>
                <w:szCs w:val="22"/>
              </w:rPr>
              <w:t xml:space="preserve"> or </w:t>
            </w:r>
            <w:r>
              <w:rPr>
                <w:szCs w:val="22"/>
              </w:rPr>
              <w:t>reactor coolant pumps (</w:t>
            </w:r>
            <w:r w:rsidRPr="004520B8">
              <w:rPr>
                <w:szCs w:val="22"/>
              </w:rPr>
              <w:t>RCPs</w:t>
            </w:r>
            <w:r>
              <w:rPr>
                <w:szCs w:val="22"/>
              </w:rPr>
              <w:t>)</w:t>
            </w:r>
            <w:r w:rsidRPr="004520B8">
              <w:rPr>
                <w:szCs w:val="22"/>
              </w:rPr>
              <w:t xml:space="preserve">, determine </w:t>
            </w:r>
            <w:r>
              <w:rPr>
                <w:szCs w:val="22"/>
              </w:rPr>
              <w:t xml:space="preserve">whether </w:t>
            </w:r>
            <w:r w:rsidRPr="004520B8">
              <w:rPr>
                <w:szCs w:val="22"/>
              </w:rPr>
              <w:t xml:space="preserve">these </w:t>
            </w:r>
            <w:proofErr w:type="spellStart"/>
            <w:r w:rsidRPr="004520B8">
              <w:rPr>
                <w:szCs w:val="22"/>
              </w:rPr>
              <w:t>snubbers</w:t>
            </w:r>
            <w:proofErr w:type="spellEnd"/>
            <w:r w:rsidRPr="004520B8">
              <w:rPr>
                <w:szCs w:val="22"/>
              </w:rPr>
              <w:t xml:space="preserve"> are tested as part of a separate group or DTPG containing only SG and RCP </w:t>
            </w:r>
            <w:proofErr w:type="spellStart"/>
            <w:r w:rsidRPr="004520B8">
              <w:rPr>
                <w:szCs w:val="22"/>
              </w:rPr>
              <w:t>snubbers</w:t>
            </w:r>
            <w:proofErr w:type="spellEnd"/>
            <w:r>
              <w:rPr>
                <w:szCs w:val="22"/>
              </w:rPr>
              <w:t xml:space="preserve"> as required by the ASME OM Code.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  <w:p w:rsidR="004A2CCB" w:rsidRPr="009E5400" w:rsidRDefault="004A2CCB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96D55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9D48F0">
            <w:pPr>
              <w:jc w:val="center"/>
            </w:pPr>
            <w:r>
              <w:rPr>
                <w:szCs w:val="22"/>
              </w:rPr>
              <w:t>(d)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E1D90">
            <w:pPr>
              <w:keepLines/>
              <w:widowControl w:val="0"/>
              <w:tabs>
                <w:tab w:val="left" w:pos="274"/>
                <w:tab w:val="left" w:pos="806"/>
                <w:tab w:val="left" w:pos="90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rPr>
                <w:szCs w:val="22"/>
              </w:rPr>
              <w:t xml:space="preserve">As applicable, when testing records for selected </w:t>
            </w:r>
            <w:proofErr w:type="spellStart"/>
            <w:r>
              <w:rPr>
                <w:szCs w:val="22"/>
              </w:rPr>
              <w:t>snubbers</w:t>
            </w:r>
            <w:proofErr w:type="spellEnd"/>
            <w:r>
              <w:rPr>
                <w:szCs w:val="22"/>
              </w:rPr>
              <w:t xml:space="preserve"> show </w:t>
            </w:r>
            <w:r w:rsidRPr="004520B8">
              <w:rPr>
                <w:szCs w:val="22"/>
              </w:rPr>
              <w:t>test</w:t>
            </w:r>
            <w:r>
              <w:rPr>
                <w:szCs w:val="22"/>
              </w:rPr>
              <w:t xml:space="preserve"> failures</w:t>
            </w:r>
            <w:r w:rsidRPr="004520B8">
              <w:rPr>
                <w:szCs w:val="22"/>
              </w:rPr>
              <w:t xml:space="preserve">, </w:t>
            </w:r>
            <w:r>
              <w:rPr>
                <w:szCs w:val="22"/>
              </w:rPr>
              <w:t xml:space="preserve">determine whether </w:t>
            </w:r>
            <w:r w:rsidRPr="004520B8">
              <w:rPr>
                <w:szCs w:val="22"/>
              </w:rPr>
              <w:t>an additional sample at least one</w:t>
            </w:r>
            <w:r>
              <w:rPr>
                <w:szCs w:val="22"/>
              </w:rPr>
              <w:noBreakHyphen/>
            </w:r>
            <w:r w:rsidRPr="004520B8">
              <w:rPr>
                <w:szCs w:val="22"/>
              </w:rPr>
              <w:t xml:space="preserve">half the size of the initial sample </w:t>
            </w:r>
            <w:r>
              <w:rPr>
                <w:szCs w:val="22"/>
              </w:rPr>
              <w:t xml:space="preserve">was tested </w:t>
            </w:r>
            <w:r w:rsidRPr="004520B8">
              <w:rPr>
                <w:szCs w:val="22"/>
              </w:rPr>
              <w:t xml:space="preserve">as </w:t>
            </w:r>
            <w:r w:rsidRPr="001F49F1">
              <w:rPr>
                <w:szCs w:val="22"/>
              </w:rPr>
              <w:t xml:space="preserve">required by the ASME </w:t>
            </w:r>
            <w:r w:rsidR="001F49F1" w:rsidRPr="001F49F1">
              <w:rPr>
                <w:szCs w:val="22"/>
              </w:rPr>
              <w:t xml:space="preserve">OM </w:t>
            </w:r>
            <w:r w:rsidRPr="001F49F1">
              <w:rPr>
                <w:szCs w:val="22"/>
              </w:rPr>
              <w:t>Code or any other NRC appr</w:t>
            </w:r>
            <w:r w:rsidRPr="004520B8">
              <w:rPr>
                <w:szCs w:val="22"/>
              </w:rPr>
              <w:t>oved alternative(s)</w:t>
            </w:r>
            <w:r>
              <w:rPr>
                <w:szCs w:val="22"/>
              </w:rPr>
              <w:t>.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  <w:p w:rsidR="004A2CCB" w:rsidRPr="009E5400" w:rsidRDefault="004A2CCB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96D55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9D48F0">
            <w:pPr>
              <w:jc w:val="center"/>
            </w:pPr>
            <w:r>
              <w:rPr>
                <w:szCs w:val="22"/>
              </w:rPr>
              <w:t>(e)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1218A0">
            <w:pPr>
              <w:keepLines/>
              <w:widowControl w:val="0"/>
              <w:tabs>
                <w:tab w:val="left" w:pos="274"/>
                <w:tab w:val="left" w:pos="806"/>
                <w:tab w:val="left" w:pos="90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rPr>
                <w:szCs w:val="22"/>
              </w:rPr>
              <w:t>Optionally</w:t>
            </w:r>
            <w:r w:rsidRPr="004520B8">
              <w:rPr>
                <w:szCs w:val="22"/>
              </w:rPr>
              <w:t xml:space="preserve">, observe the actual testing of the selected </w:t>
            </w:r>
            <w:proofErr w:type="spellStart"/>
            <w:r w:rsidRPr="004520B8">
              <w:rPr>
                <w:szCs w:val="22"/>
              </w:rPr>
              <w:t>snubbers</w:t>
            </w:r>
            <w:proofErr w:type="spellEnd"/>
            <w:r w:rsidRPr="004520B8">
              <w:rPr>
                <w:szCs w:val="22"/>
              </w:rPr>
              <w:t xml:space="preserve"> and </w:t>
            </w:r>
            <w:r>
              <w:rPr>
                <w:szCs w:val="22"/>
              </w:rPr>
              <w:t>determine whether the</w:t>
            </w:r>
            <w:r w:rsidRPr="004520B8">
              <w:rPr>
                <w:szCs w:val="22"/>
              </w:rPr>
              <w:t xml:space="preserve"> noted test </w:t>
            </w:r>
            <w:r>
              <w:rPr>
                <w:szCs w:val="22"/>
              </w:rPr>
              <w:t>parameters (</w:t>
            </w:r>
            <w:r w:rsidR="001218A0">
              <w:rPr>
                <w:szCs w:val="22"/>
              </w:rPr>
              <w:t>e.g</w:t>
            </w:r>
            <w:r>
              <w:rPr>
                <w:szCs w:val="22"/>
              </w:rPr>
              <w:t>.,</w:t>
            </w:r>
            <w:r>
              <w:t> </w:t>
            </w:r>
            <w:r>
              <w:rPr>
                <w:szCs w:val="22"/>
              </w:rPr>
              <w:t>activation, release rate, and drag force).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  <w:p w:rsidR="004A2CCB" w:rsidRPr="009E5400" w:rsidRDefault="004A2CCB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96D55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9D48F0">
            <w:pPr>
              <w:jc w:val="center"/>
            </w:pPr>
            <w:r>
              <w:rPr>
                <w:szCs w:val="22"/>
              </w:rPr>
              <w:t>(f)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9D48F0">
            <w:pPr>
              <w:keepLines/>
              <w:widowControl w:val="0"/>
              <w:tabs>
                <w:tab w:val="left" w:pos="274"/>
                <w:tab w:val="left" w:pos="806"/>
                <w:tab w:val="left" w:pos="90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4520B8">
              <w:rPr>
                <w:szCs w:val="22"/>
              </w:rPr>
              <w:t xml:space="preserve">Review the test records of selected sample </w:t>
            </w:r>
            <w:proofErr w:type="spellStart"/>
            <w:r w:rsidRPr="004520B8">
              <w:rPr>
                <w:szCs w:val="22"/>
              </w:rPr>
              <w:t>snubbers</w:t>
            </w:r>
            <w:proofErr w:type="spellEnd"/>
            <w:r w:rsidRPr="004520B8">
              <w:rPr>
                <w:szCs w:val="22"/>
              </w:rPr>
              <w:t xml:space="preserve"> and determine whether deficiencies, failures, or anomalies were identified during testing.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0D360D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596D54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1532" w:rsidRDefault="004A2CCB" w:rsidP="004A2CCB">
            <w:pPr>
              <w:keepNext/>
              <w:jc w:val="center"/>
            </w:pPr>
            <w:r w:rsidRPr="004A2CCB">
              <w:rPr>
                <w:b/>
                <w:szCs w:val="22"/>
              </w:rPr>
              <w:lastRenderedPageBreak/>
              <w:t>b.</w:t>
            </w:r>
          </w:p>
        </w:tc>
        <w:tc>
          <w:tcPr>
            <w:tcW w:w="12413" w:type="dxa"/>
            <w:gridSpan w:val="5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1532" w:rsidRDefault="004A2CCB" w:rsidP="00FB5794">
            <w:r w:rsidRPr="004A2CCB">
              <w:rPr>
                <w:b/>
                <w:szCs w:val="22"/>
              </w:rPr>
              <w:t xml:space="preserve">Inspection Sampling of Selected </w:t>
            </w:r>
            <w:proofErr w:type="spellStart"/>
            <w:r w:rsidRPr="004A2CCB">
              <w:rPr>
                <w:b/>
                <w:szCs w:val="22"/>
              </w:rPr>
              <w:t>Snubbers</w:t>
            </w:r>
            <w:proofErr w:type="spellEnd"/>
            <w:r w:rsidRPr="004A2CCB">
              <w:rPr>
                <w:b/>
                <w:szCs w:val="22"/>
              </w:rPr>
              <w:t xml:space="preserve"> from </w:t>
            </w:r>
            <w:proofErr w:type="spellStart"/>
            <w:r w:rsidRPr="004A2CCB">
              <w:rPr>
                <w:b/>
                <w:szCs w:val="22"/>
              </w:rPr>
              <w:t>Snubber</w:t>
            </w:r>
            <w:proofErr w:type="spellEnd"/>
            <w:r w:rsidRPr="004A2CCB">
              <w:rPr>
                <w:b/>
                <w:szCs w:val="22"/>
              </w:rPr>
              <w:t xml:space="preserve"> Program (continued)</w:t>
            </w:r>
          </w:p>
        </w:tc>
      </w:tr>
      <w:tr w:rsidR="004A2CCB" w:rsidRPr="009E5400" w:rsidTr="00596D54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8B612B">
            <w:pPr>
              <w:keepNext/>
              <w:jc w:val="center"/>
            </w:pPr>
            <w:r w:rsidRPr="008B1532">
              <w:rPr>
                <w:szCs w:val="22"/>
              </w:rPr>
              <w:t>2.</w:t>
            </w:r>
          </w:p>
        </w:tc>
        <w:tc>
          <w:tcPr>
            <w:tcW w:w="12413" w:type="dxa"/>
            <w:gridSpan w:val="5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>
            <w:proofErr w:type="spellStart"/>
            <w:r w:rsidRPr="008B1532">
              <w:rPr>
                <w:szCs w:val="22"/>
              </w:rPr>
              <w:t>Snubber</w:t>
            </w:r>
            <w:proofErr w:type="spellEnd"/>
            <w:r w:rsidRPr="008B1532">
              <w:rPr>
                <w:szCs w:val="22"/>
              </w:rPr>
              <w:t xml:space="preserve"> </w:t>
            </w:r>
            <w:proofErr w:type="spellStart"/>
            <w:r w:rsidRPr="008B1532">
              <w:rPr>
                <w:szCs w:val="22"/>
              </w:rPr>
              <w:t>Inservice</w:t>
            </w:r>
            <w:proofErr w:type="spellEnd"/>
            <w:r w:rsidRPr="008B1532">
              <w:rPr>
                <w:szCs w:val="22"/>
              </w:rPr>
              <w:t xml:space="preserve"> Testing</w:t>
            </w:r>
            <w:r>
              <w:rPr>
                <w:szCs w:val="22"/>
              </w:rPr>
              <w:t xml:space="preserve"> (continued)</w:t>
            </w:r>
          </w:p>
        </w:tc>
      </w:tr>
      <w:tr w:rsidR="004A2CCB" w:rsidRPr="009E5400" w:rsidTr="00496D55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9D48F0">
            <w:pPr>
              <w:jc w:val="center"/>
            </w:pPr>
            <w:r>
              <w:rPr>
                <w:szCs w:val="22"/>
              </w:rPr>
              <w:t>(g)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0335E2">
            <w:r w:rsidRPr="004520B8">
              <w:rPr>
                <w:szCs w:val="22"/>
              </w:rPr>
              <w:t>If the licensee is using the ASME OM</w:t>
            </w:r>
            <w:r>
              <w:rPr>
                <w:szCs w:val="22"/>
              </w:rPr>
              <w:t> </w:t>
            </w:r>
            <w:r w:rsidRPr="004520B8">
              <w:rPr>
                <w:szCs w:val="22"/>
              </w:rPr>
              <w:t>Code Case</w:t>
            </w:r>
            <w:r>
              <w:rPr>
                <w:szCs w:val="22"/>
              </w:rPr>
              <w:t> </w:t>
            </w:r>
            <w:r w:rsidRPr="004520B8">
              <w:rPr>
                <w:szCs w:val="22"/>
              </w:rPr>
              <w:t>OMN</w:t>
            </w:r>
            <w:r>
              <w:rPr>
                <w:szCs w:val="22"/>
              </w:rPr>
              <w:noBreakHyphen/>
            </w:r>
            <w:r w:rsidRPr="004520B8">
              <w:rPr>
                <w:szCs w:val="22"/>
              </w:rPr>
              <w:t xml:space="preserve">15, “Requirement for Extending the </w:t>
            </w:r>
            <w:proofErr w:type="spellStart"/>
            <w:r w:rsidRPr="004520B8">
              <w:rPr>
                <w:szCs w:val="22"/>
              </w:rPr>
              <w:t>Snubber</w:t>
            </w:r>
            <w:proofErr w:type="spellEnd"/>
            <w:r w:rsidRPr="004520B8">
              <w:rPr>
                <w:szCs w:val="22"/>
              </w:rPr>
              <w:t xml:space="preserve"> Operational Readiness Testing Interval at LWR Power Plants,” to extend the </w:t>
            </w:r>
            <w:proofErr w:type="spellStart"/>
            <w:r w:rsidRPr="004520B8">
              <w:rPr>
                <w:szCs w:val="22"/>
              </w:rPr>
              <w:t>inservice</w:t>
            </w:r>
            <w:proofErr w:type="spellEnd"/>
            <w:r w:rsidRPr="004520B8">
              <w:rPr>
                <w:szCs w:val="22"/>
              </w:rPr>
              <w:t xml:space="preserve"> testing interval, </w:t>
            </w:r>
            <w:r>
              <w:rPr>
                <w:szCs w:val="22"/>
              </w:rPr>
              <w:t>determine whether</w:t>
            </w:r>
            <w:r w:rsidRPr="004520B8">
              <w:rPr>
                <w:szCs w:val="22"/>
              </w:rPr>
              <w:t xml:space="preserve"> the use of this Code Case has been approved by the NRC.</w:t>
            </w:r>
            <w:r>
              <w:rPr>
                <w:szCs w:val="22"/>
              </w:rPr>
              <w:t xml:space="preserve"> </w:t>
            </w:r>
            <w:r w:rsidRPr="004520B8">
              <w:rPr>
                <w:szCs w:val="22"/>
              </w:rPr>
              <w:t xml:space="preserve"> </w:t>
            </w:r>
            <w:r>
              <w:rPr>
                <w:szCs w:val="22"/>
              </w:rPr>
              <w:t>(</w:t>
            </w:r>
            <w:r w:rsidRPr="004520B8">
              <w:rPr>
                <w:szCs w:val="22"/>
              </w:rPr>
              <w:t xml:space="preserve">Note: </w:t>
            </w:r>
            <w:r>
              <w:rPr>
                <w:szCs w:val="22"/>
              </w:rPr>
              <w:t xml:space="preserve"> </w:t>
            </w:r>
            <w:r w:rsidRPr="004520B8">
              <w:rPr>
                <w:szCs w:val="22"/>
              </w:rPr>
              <w:t>Currently Regulatory Guide (RG)</w:t>
            </w:r>
            <w:r>
              <w:rPr>
                <w:szCs w:val="22"/>
              </w:rPr>
              <w:t> </w:t>
            </w:r>
            <w:r w:rsidRPr="004520B8">
              <w:rPr>
                <w:szCs w:val="22"/>
              </w:rPr>
              <w:t xml:space="preserve">1.192, </w:t>
            </w:r>
            <w:r w:rsidRPr="008C49EF">
              <w:rPr>
                <w:szCs w:val="22"/>
              </w:rPr>
              <w:t>“</w:t>
            </w:r>
            <w:r w:rsidRPr="00E62FD6">
              <w:rPr>
                <w:szCs w:val="22"/>
              </w:rPr>
              <w:t>Operation and Maintenance C</w:t>
            </w:r>
            <w:r w:rsidRPr="008C49EF">
              <w:rPr>
                <w:szCs w:val="22"/>
              </w:rPr>
              <w:t>ode Case Acceptability, ASME OM</w:t>
            </w:r>
            <w:r>
              <w:rPr>
                <w:szCs w:val="22"/>
              </w:rPr>
              <w:t> </w:t>
            </w:r>
            <w:r w:rsidRPr="00E62FD6">
              <w:rPr>
                <w:szCs w:val="22"/>
              </w:rPr>
              <w:t>Code,”</w:t>
            </w:r>
            <w:r>
              <w:rPr>
                <w:szCs w:val="22"/>
              </w:rPr>
              <w:t xml:space="preserve"> </w:t>
            </w:r>
            <w:r w:rsidRPr="004520B8">
              <w:rPr>
                <w:szCs w:val="22"/>
              </w:rPr>
              <w:t xml:space="preserve">dated </w:t>
            </w:r>
            <w:r>
              <w:rPr>
                <w:szCs w:val="22"/>
              </w:rPr>
              <w:t>June </w:t>
            </w:r>
            <w:r w:rsidRPr="004520B8">
              <w:rPr>
                <w:szCs w:val="22"/>
              </w:rPr>
              <w:t>2003, does not list Code Case</w:t>
            </w:r>
            <w:r>
              <w:rPr>
                <w:szCs w:val="22"/>
              </w:rPr>
              <w:t> </w:t>
            </w:r>
            <w:r w:rsidRPr="004520B8">
              <w:rPr>
                <w:szCs w:val="22"/>
              </w:rPr>
              <w:t>OMN</w:t>
            </w:r>
            <w:r>
              <w:rPr>
                <w:szCs w:val="22"/>
              </w:rPr>
              <w:noBreakHyphen/>
            </w:r>
            <w:r w:rsidRPr="004520B8">
              <w:rPr>
                <w:szCs w:val="22"/>
              </w:rPr>
              <w:t xml:space="preserve">15 as an approved Code Case for use.  The licensee may </w:t>
            </w:r>
            <w:r>
              <w:rPr>
                <w:szCs w:val="22"/>
              </w:rPr>
              <w:t xml:space="preserve">only </w:t>
            </w:r>
            <w:r w:rsidRPr="004520B8">
              <w:rPr>
                <w:szCs w:val="22"/>
              </w:rPr>
              <w:t>use Code Case OMN</w:t>
            </w:r>
            <w:r>
              <w:rPr>
                <w:szCs w:val="22"/>
              </w:rPr>
              <w:noBreakHyphen/>
            </w:r>
            <w:r w:rsidRPr="004520B8">
              <w:rPr>
                <w:szCs w:val="22"/>
              </w:rPr>
              <w:t xml:space="preserve">15 if </w:t>
            </w:r>
            <w:r>
              <w:rPr>
                <w:szCs w:val="22"/>
              </w:rPr>
              <w:t>such use</w:t>
            </w:r>
            <w:r w:rsidRPr="004520B8">
              <w:rPr>
                <w:szCs w:val="22"/>
              </w:rPr>
              <w:t xml:space="preserve"> has been authorized by the NRC </w:t>
            </w:r>
            <w:r>
              <w:rPr>
                <w:szCs w:val="22"/>
              </w:rPr>
              <w:t>at the</w:t>
            </w:r>
            <w:r w:rsidRPr="004520B8">
              <w:rPr>
                <w:szCs w:val="22"/>
              </w:rPr>
              <w:t xml:space="preserve"> licensee’s request.</w:t>
            </w:r>
            <w:r>
              <w:rPr>
                <w:szCs w:val="22"/>
              </w:rPr>
              <w:t>)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Default="004A2CCB" w:rsidP="006B3203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  <w:p w:rsidR="004A2CCB" w:rsidRPr="009E5400" w:rsidRDefault="004A2CCB" w:rsidP="006B3203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N/A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65A98">
        <w:trPr>
          <w:cantSplit/>
        </w:trPr>
        <w:tc>
          <w:tcPr>
            <w:tcW w:w="745" w:type="dxa"/>
            <w:shd w:val="clear" w:color="auto" w:fill="F2F2F2" w:themeFill="background1" w:themeFillShade="F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E03C3F" w:rsidRDefault="004A2CCB" w:rsidP="00CB69C9">
            <w:pPr>
              <w:jc w:val="center"/>
            </w:pPr>
            <w:r w:rsidRPr="00E03C3F">
              <w:rPr>
                <w:szCs w:val="22"/>
              </w:rPr>
              <w:t>3.</w:t>
            </w:r>
          </w:p>
        </w:tc>
        <w:tc>
          <w:tcPr>
            <w:tcW w:w="5483" w:type="dxa"/>
            <w:shd w:val="clear" w:color="auto" w:fill="F2F2F2" w:themeFill="background1" w:themeFillShade="F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E03C3F" w:rsidRDefault="004A2CCB" w:rsidP="005B1D00">
            <w:proofErr w:type="spellStart"/>
            <w:r w:rsidRPr="00E03C3F">
              <w:rPr>
                <w:szCs w:val="22"/>
              </w:rPr>
              <w:t>Snubber</w:t>
            </w:r>
            <w:proofErr w:type="spellEnd"/>
            <w:r w:rsidRPr="00E03C3F">
              <w:rPr>
                <w:szCs w:val="22"/>
              </w:rPr>
              <w:t xml:space="preserve"> Service Life Monitoring (SLM)</w:t>
            </w:r>
          </w:p>
        </w:tc>
        <w:tc>
          <w:tcPr>
            <w:tcW w:w="1080" w:type="dxa"/>
            <w:shd w:val="clear" w:color="auto" w:fill="F2F2F2" w:themeFill="background1" w:themeFillShade="F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E03C3F" w:rsidRDefault="004A2CCB" w:rsidP="00FB5794"/>
        </w:tc>
        <w:tc>
          <w:tcPr>
            <w:tcW w:w="1357" w:type="dxa"/>
            <w:gridSpan w:val="2"/>
            <w:shd w:val="clear" w:color="auto" w:fill="F2F2F2" w:themeFill="background1" w:themeFillShade="F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  <w:tc>
          <w:tcPr>
            <w:tcW w:w="4493" w:type="dxa"/>
            <w:shd w:val="clear" w:color="auto" w:fill="F2F2F2" w:themeFill="background1" w:themeFillShade="F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96D55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E03C3F">
            <w:pPr>
              <w:jc w:val="center"/>
            </w:pPr>
            <w:r>
              <w:rPr>
                <w:szCs w:val="22"/>
              </w:rPr>
              <w:t>(a)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736476">
            <w:r w:rsidRPr="007E385B">
              <w:rPr>
                <w:szCs w:val="22"/>
              </w:rPr>
              <w:t xml:space="preserve">Determine whether the selected </w:t>
            </w:r>
            <w:proofErr w:type="spellStart"/>
            <w:r w:rsidRPr="007E385B">
              <w:rPr>
                <w:szCs w:val="22"/>
              </w:rPr>
              <w:t>snubbers</w:t>
            </w:r>
            <w:proofErr w:type="spellEnd"/>
            <w:r w:rsidRPr="007E385B">
              <w:rPr>
                <w:szCs w:val="22"/>
              </w:rPr>
              <w:t xml:space="preserve"> are in an SLM program.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EC537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0D360D" w:rsidRDefault="004A2CCB" w:rsidP="00EC537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96D55">
        <w:trPr>
          <w:cantSplit/>
        </w:trPr>
        <w:tc>
          <w:tcPr>
            <w:tcW w:w="74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E03C3F">
            <w:pPr>
              <w:jc w:val="center"/>
            </w:pPr>
            <w:r>
              <w:rPr>
                <w:szCs w:val="22"/>
              </w:rPr>
              <w:t>(b)</w:t>
            </w: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736476">
            <w:r w:rsidRPr="007E385B">
              <w:rPr>
                <w:szCs w:val="22"/>
              </w:rPr>
              <w:t xml:space="preserve">Determine whether the maintenance activities for the selected </w:t>
            </w:r>
            <w:proofErr w:type="spellStart"/>
            <w:r w:rsidRPr="007E385B">
              <w:rPr>
                <w:szCs w:val="22"/>
              </w:rPr>
              <w:t>snubbers</w:t>
            </w:r>
            <w:proofErr w:type="spellEnd"/>
            <w:r w:rsidRPr="007E385B">
              <w:rPr>
                <w:szCs w:val="22"/>
              </w:rPr>
              <w:t xml:space="preserve"> are recorded and included in the SLM program.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EC537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0D360D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A211CE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A211CE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FB5794"/>
        </w:tc>
      </w:tr>
      <w:tr w:rsidR="004A2CCB" w:rsidRPr="009E5400" w:rsidTr="00465A98">
        <w:trPr>
          <w:cantSplit/>
        </w:trPr>
        <w:tc>
          <w:tcPr>
            <w:tcW w:w="745" w:type="dxa"/>
            <w:vMerge w:val="restart"/>
            <w:shd w:val="clear" w:color="auto" w:fill="D9D9D9" w:themeFill="background1" w:themeFillShade="D9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612B" w:rsidRDefault="004A2CCB" w:rsidP="009002D5">
            <w:pPr>
              <w:keepNext/>
              <w:jc w:val="center"/>
              <w:rPr>
                <w:b/>
              </w:rPr>
            </w:pPr>
            <w:r w:rsidRPr="008B612B">
              <w:rPr>
                <w:b/>
              </w:rPr>
              <w:lastRenderedPageBreak/>
              <w:t>c.</w:t>
            </w:r>
          </w:p>
        </w:tc>
        <w:tc>
          <w:tcPr>
            <w:tcW w:w="12413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8B612B" w:rsidRDefault="004A2CCB" w:rsidP="009002D5">
            <w:pPr>
              <w:tabs>
                <w:tab w:val="left" w:pos="1350"/>
              </w:tabs>
              <w:rPr>
                <w:b/>
              </w:rPr>
            </w:pPr>
            <w:r w:rsidRPr="008B612B">
              <w:rPr>
                <w:b/>
              </w:rPr>
              <w:t>Problem Identification and Resolution</w:t>
            </w:r>
          </w:p>
        </w:tc>
      </w:tr>
      <w:tr w:rsidR="004A2CCB" w:rsidRPr="009E5400" w:rsidTr="00496D55">
        <w:trPr>
          <w:cantSplit/>
        </w:trPr>
        <w:tc>
          <w:tcPr>
            <w:tcW w:w="745" w:type="dxa"/>
            <w:vMerge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E03C3F">
            <w:pPr>
              <w:jc w:val="center"/>
            </w:pPr>
          </w:p>
        </w:tc>
        <w:tc>
          <w:tcPr>
            <w:tcW w:w="548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7E385B" w:rsidRDefault="004A2CCB" w:rsidP="00690895">
            <w:r>
              <w:rPr>
                <w:szCs w:val="22"/>
              </w:rPr>
              <w:t>V</w:t>
            </w:r>
            <w:r w:rsidRPr="00767559">
              <w:rPr>
                <w:szCs w:val="22"/>
              </w:rPr>
              <w:t xml:space="preserve">erify that the licensee has entered the problems identified during the inspection </w:t>
            </w:r>
            <w:r>
              <w:rPr>
                <w:szCs w:val="22"/>
              </w:rPr>
              <w:t xml:space="preserve">and testing of </w:t>
            </w:r>
            <w:proofErr w:type="spellStart"/>
            <w:r>
              <w:rPr>
                <w:szCs w:val="22"/>
              </w:rPr>
              <w:t>snubbers</w:t>
            </w:r>
            <w:proofErr w:type="spellEnd"/>
            <w:r>
              <w:rPr>
                <w:szCs w:val="22"/>
              </w:rPr>
              <w:t xml:space="preserve"> </w:t>
            </w:r>
            <w:r w:rsidRPr="00767559">
              <w:rPr>
                <w:szCs w:val="22"/>
              </w:rPr>
              <w:t>in the licensee’s corrective</w:t>
            </w:r>
            <w:r>
              <w:rPr>
                <w:szCs w:val="22"/>
              </w:rPr>
              <w:noBreakHyphen/>
            </w:r>
            <w:r w:rsidRPr="00767559">
              <w:rPr>
                <w:szCs w:val="22"/>
              </w:rPr>
              <w:t xml:space="preserve">action program. </w:t>
            </w:r>
            <w:r>
              <w:rPr>
                <w:szCs w:val="22"/>
              </w:rPr>
              <w:t xml:space="preserve"> </w:t>
            </w:r>
            <w:r w:rsidRPr="00767559">
              <w:rPr>
                <w:szCs w:val="22"/>
              </w:rPr>
              <w:t xml:space="preserve">Verify that the licensee is identifying issues at an appropriate threshold </w:t>
            </w:r>
            <w:r>
              <w:rPr>
                <w:szCs w:val="22"/>
              </w:rPr>
              <w:t>when</w:t>
            </w:r>
            <w:r w:rsidRPr="00767559">
              <w:rPr>
                <w:szCs w:val="22"/>
              </w:rPr>
              <w:t xml:space="preserve"> entering them in the corrective</w:t>
            </w:r>
            <w:r>
              <w:rPr>
                <w:szCs w:val="22"/>
              </w:rPr>
              <w:noBreakHyphen/>
            </w:r>
            <w:r w:rsidRPr="00767559">
              <w:rPr>
                <w:szCs w:val="22"/>
              </w:rPr>
              <w:t xml:space="preserve">action program. </w:t>
            </w:r>
            <w:r>
              <w:rPr>
                <w:szCs w:val="22"/>
              </w:rPr>
              <w:t xml:space="preserve"> </w:t>
            </w:r>
            <w:r w:rsidRPr="00767559">
              <w:rPr>
                <w:szCs w:val="22"/>
              </w:rPr>
              <w:t>Verify that problems included in the licensee’s corrective</w:t>
            </w:r>
            <w:r>
              <w:rPr>
                <w:szCs w:val="22"/>
              </w:rPr>
              <w:noBreakHyphen/>
            </w:r>
            <w:r w:rsidRPr="00767559">
              <w:rPr>
                <w:szCs w:val="22"/>
              </w:rPr>
              <w:t xml:space="preserve">action program are properly addressed for resolution. </w:t>
            </w:r>
            <w:r>
              <w:rPr>
                <w:szCs w:val="22"/>
              </w:rPr>
              <w:t xml:space="preserve"> </w:t>
            </w:r>
            <w:r w:rsidRPr="00767559">
              <w:rPr>
                <w:szCs w:val="22"/>
              </w:rPr>
              <w:t>See Inspection Procedure</w:t>
            </w:r>
            <w:r>
              <w:rPr>
                <w:szCs w:val="22"/>
              </w:rPr>
              <w:t> </w:t>
            </w:r>
            <w:r w:rsidRPr="00767559">
              <w:rPr>
                <w:szCs w:val="22"/>
              </w:rPr>
              <w:t>71152, “</w:t>
            </w:r>
            <w:r>
              <w:rPr>
                <w:szCs w:val="22"/>
              </w:rPr>
              <w:t xml:space="preserve">Problem </w:t>
            </w:r>
            <w:r w:rsidRPr="00767559">
              <w:rPr>
                <w:szCs w:val="22"/>
              </w:rPr>
              <w:t>Identification and Resolution,” for additional guidance.</w:t>
            </w:r>
          </w:p>
        </w:tc>
        <w:tc>
          <w:tcPr>
            <w:tcW w:w="10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BA0C9E" w:rsidRDefault="004A2CCB" w:rsidP="00EC537E">
            <w:pPr>
              <w:rPr>
                <w:bCs/>
              </w:rPr>
            </w:pPr>
          </w:p>
        </w:tc>
        <w:tc>
          <w:tcPr>
            <w:tcW w:w="1357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Default="004A2CCB" w:rsidP="00690895">
            <w:pPr>
              <w:rPr>
                <w:bCs/>
              </w:rPr>
            </w:pPr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Yes</w:t>
            </w:r>
          </w:p>
          <w:p w:rsidR="004A2CCB" w:rsidRPr="009E5400" w:rsidRDefault="004A2CCB" w:rsidP="00690895">
            <w:r w:rsidRPr="00BA0C9E">
              <w:rPr>
                <w:bCs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C9E">
              <w:rPr>
                <w:bCs/>
                <w:szCs w:val="22"/>
              </w:rPr>
              <w:instrText xml:space="preserve"> FORMCHECKBOX </w:instrText>
            </w:r>
            <w:r w:rsidRPr="00BA0C9E">
              <w:rPr>
                <w:bCs/>
                <w:szCs w:val="22"/>
              </w:rPr>
            </w:r>
            <w:r w:rsidRPr="00BA0C9E">
              <w:rPr>
                <w:bCs/>
                <w:szCs w:val="22"/>
              </w:rPr>
              <w:fldChar w:fldCharType="end"/>
            </w:r>
            <w:r>
              <w:rPr>
                <w:bCs/>
                <w:szCs w:val="22"/>
              </w:rPr>
              <w:t xml:space="preserve"> No</w:t>
            </w:r>
          </w:p>
        </w:tc>
        <w:tc>
          <w:tcPr>
            <w:tcW w:w="449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A2CCB" w:rsidRPr="009E5400" w:rsidRDefault="004A2CCB" w:rsidP="009002D5">
            <w:pPr>
              <w:tabs>
                <w:tab w:val="left" w:pos="1350"/>
              </w:tabs>
            </w:pPr>
          </w:p>
        </w:tc>
      </w:tr>
    </w:tbl>
    <w:p w:rsidR="00C96677" w:rsidRDefault="00C96677"/>
    <w:p w:rsidR="00440F29" w:rsidRPr="009E5400" w:rsidRDefault="00440F29" w:rsidP="00440F29">
      <w:pPr>
        <w:rPr>
          <w:szCs w:val="22"/>
        </w:rPr>
      </w:pPr>
    </w:p>
    <w:p w:rsidR="00A304E1" w:rsidRPr="009E5400" w:rsidRDefault="00A304E1" w:rsidP="00A304E1">
      <w:pPr>
        <w:pStyle w:val="AppendixTitle"/>
        <w:jc w:val="left"/>
        <w:rPr>
          <w:sz w:val="22"/>
          <w:szCs w:val="22"/>
        </w:rPr>
        <w:sectPr w:rsidR="00A304E1" w:rsidRPr="009E5400" w:rsidSect="008C3942">
          <w:headerReference w:type="default" r:id="rId15"/>
          <w:footerReference w:type="default" r:id="rId16"/>
          <w:pgSz w:w="15840" w:h="12240" w:orient="landscape"/>
          <w:pgMar w:top="1440" w:right="1440" w:bottom="1440" w:left="1440" w:header="1440" w:footer="1440" w:gutter="0"/>
          <w:pgNumType w:start="1"/>
          <w:cols w:space="720"/>
          <w:noEndnote/>
          <w:docGrid w:linePitch="299"/>
        </w:sectPr>
      </w:pPr>
    </w:p>
    <w:p w:rsidR="000256FB" w:rsidRPr="009E5400" w:rsidRDefault="00360A80" w:rsidP="005B1D00">
      <w:pPr>
        <w:pStyle w:val="AppendixTitle"/>
        <w:tabs>
          <w:tab w:val="clear" w:pos="2880"/>
          <w:tab w:val="center" w:pos="6480"/>
          <w:tab w:val="right" w:pos="936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Attachment </w:t>
      </w:r>
      <w:r w:rsidR="000535D3">
        <w:rPr>
          <w:sz w:val="22"/>
          <w:szCs w:val="22"/>
        </w:rPr>
        <w:t>2</w:t>
      </w:r>
      <w:r w:rsidR="00D15823">
        <w:rPr>
          <w:sz w:val="22"/>
          <w:szCs w:val="22"/>
        </w:rPr>
        <w:t> </w:t>
      </w:r>
      <w:r w:rsidR="00D15823">
        <w:rPr>
          <w:sz w:val="22"/>
          <w:szCs w:val="22"/>
        </w:rPr>
        <w:noBreakHyphen/>
      </w:r>
      <w:r w:rsidR="005B1D00">
        <w:rPr>
          <w:sz w:val="22"/>
          <w:szCs w:val="22"/>
        </w:rPr>
        <w:t xml:space="preserve"> </w:t>
      </w:r>
      <w:r w:rsidR="00A25AF4" w:rsidRPr="009E5400">
        <w:rPr>
          <w:sz w:val="22"/>
          <w:szCs w:val="22"/>
        </w:rPr>
        <w:t xml:space="preserve">Revision History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A25AF4" w:rsidRPr="009E5400">
        <w:rPr>
          <w:sz w:val="22"/>
          <w:szCs w:val="22"/>
        </w:rPr>
        <w:t>for Temporary Instruction</w:t>
      </w:r>
      <w:r w:rsidR="00D15823">
        <w:rPr>
          <w:sz w:val="22"/>
          <w:szCs w:val="22"/>
        </w:rPr>
        <w:t> </w:t>
      </w:r>
      <w:r w:rsidR="00A25AF4" w:rsidRPr="009E5400">
        <w:rPr>
          <w:sz w:val="22"/>
          <w:szCs w:val="22"/>
        </w:rPr>
        <w:t>2515/1</w:t>
      </w:r>
      <w:r w:rsidR="000256FB" w:rsidRPr="009E5400">
        <w:rPr>
          <w:sz w:val="22"/>
          <w:szCs w:val="22"/>
        </w:rPr>
        <w:t>8</w:t>
      </w:r>
      <w:r w:rsidR="00A640BF">
        <w:rPr>
          <w:sz w:val="22"/>
          <w:szCs w:val="22"/>
        </w:rPr>
        <w:t>9</w:t>
      </w:r>
      <w:r w:rsidR="00A25AF4" w:rsidRPr="009E5400">
        <w:rPr>
          <w:sz w:val="22"/>
          <w:szCs w:val="22"/>
        </w:rPr>
        <w:t>,</w:t>
      </w:r>
    </w:p>
    <w:p w:rsidR="00D15823" w:rsidRDefault="00A25AF4" w:rsidP="0008588F">
      <w:pPr>
        <w:jc w:val="center"/>
        <w:rPr>
          <w:szCs w:val="22"/>
        </w:rPr>
      </w:pPr>
      <w:r w:rsidRPr="009E5400">
        <w:rPr>
          <w:szCs w:val="22"/>
        </w:rPr>
        <w:t>“</w:t>
      </w:r>
      <w:r w:rsidR="0008588F" w:rsidRPr="009E5400">
        <w:rPr>
          <w:szCs w:val="22"/>
        </w:rPr>
        <w:t xml:space="preserve">Inspection to Determine </w:t>
      </w:r>
      <w:r w:rsidR="00D15823">
        <w:rPr>
          <w:szCs w:val="22"/>
        </w:rPr>
        <w:t>Compliance of Dynamic Restraint (</w:t>
      </w:r>
      <w:proofErr w:type="spellStart"/>
      <w:r w:rsidR="00D15823">
        <w:rPr>
          <w:szCs w:val="22"/>
        </w:rPr>
        <w:t>Snubber</w:t>
      </w:r>
      <w:proofErr w:type="spellEnd"/>
      <w:r w:rsidR="00D15823">
        <w:rPr>
          <w:szCs w:val="22"/>
        </w:rPr>
        <w:t>) Program with</w:t>
      </w:r>
    </w:p>
    <w:p w:rsidR="00C155C4" w:rsidRDefault="000C6168" w:rsidP="008B612B">
      <w:pPr>
        <w:jc w:val="center"/>
      </w:pPr>
      <w:r>
        <w:rPr>
          <w:szCs w:val="22"/>
        </w:rPr>
        <w:t>10 CFR </w:t>
      </w:r>
      <w:r w:rsidR="0008588F" w:rsidRPr="009E5400">
        <w:rPr>
          <w:szCs w:val="22"/>
        </w:rPr>
        <w:t xml:space="preserve">50.55a Regulatory Requirements </w:t>
      </w:r>
      <w:r w:rsidR="00D15823">
        <w:rPr>
          <w:szCs w:val="22"/>
        </w:rPr>
        <w:t xml:space="preserve">for </w:t>
      </w:r>
      <w:proofErr w:type="spellStart"/>
      <w:r w:rsidR="000256FB" w:rsidRPr="009E5400">
        <w:t>Inservice</w:t>
      </w:r>
      <w:proofErr w:type="spellEnd"/>
      <w:r w:rsidR="000256FB" w:rsidRPr="009E5400">
        <w:t xml:space="preserve"> </w:t>
      </w:r>
      <w:r w:rsidR="0008588F" w:rsidRPr="009E5400">
        <w:t>Examination</w:t>
      </w:r>
      <w:r w:rsidR="000256FB" w:rsidRPr="009E5400">
        <w:t xml:space="preserve"> and Testing </w:t>
      </w:r>
      <w:r w:rsidR="00D15823">
        <w:t>of</w:t>
      </w:r>
      <w:r w:rsidR="000256FB" w:rsidRPr="009E5400">
        <w:t xml:space="preserve"> </w:t>
      </w:r>
      <w:proofErr w:type="spellStart"/>
      <w:r w:rsidR="000256FB" w:rsidRPr="009E5400">
        <w:t>Snubbers</w:t>
      </w:r>
      <w:proofErr w:type="spellEnd"/>
      <w:r w:rsidR="00A25AF4" w:rsidRPr="009E5400">
        <w:t>”</w:t>
      </w:r>
    </w:p>
    <w:tbl>
      <w:tblPr>
        <w:tblW w:w="1305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3"/>
        <w:gridCol w:w="1710"/>
        <w:gridCol w:w="5677"/>
        <w:gridCol w:w="2160"/>
        <w:gridCol w:w="1980"/>
      </w:tblGrid>
      <w:tr w:rsidR="0013123F" w:rsidRPr="009E5400" w:rsidTr="0013123F">
        <w:trPr>
          <w:cantSplit/>
          <w:tblHeader/>
        </w:trPr>
        <w:tc>
          <w:tcPr>
            <w:tcW w:w="152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3123F" w:rsidRPr="009E5400" w:rsidRDefault="0013123F" w:rsidP="009E5400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szCs w:val="22"/>
              </w:rPr>
            </w:pPr>
            <w:bookmarkStart w:id="9" w:name="_GoBack"/>
            <w:bookmarkEnd w:id="9"/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3123F" w:rsidRPr="009E5400" w:rsidRDefault="0013123F" w:rsidP="009E5400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Cs w:val="22"/>
              </w:rPr>
            </w:pPr>
          </w:p>
        </w:tc>
        <w:tc>
          <w:tcPr>
            <w:tcW w:w="567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3123F" w:rsidRPr="009E5400" w:rsidRDefault="0013123F" w:rsidP="00465A98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3123F" w:rsidRPr="009E5400" w:rsidRDefault="0013123F" w:rsidP="009E5400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3123F" w:rsidRPr="009E5400" w:rsidRDefault="0013123F" w:rsidP="009E5400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szCs w:val="22"/>
              </w:rPr>
            </w:pPr>
          </w:p>
        </w:tc>
      </w:tr>
      <w:tr w:rsidR="009E5400" w:rsidRPr="009E5400" w:rsidTr="009E22FA">
        <w:trPr>
          <w:cantSplit/>
          <w:tblHeader/>
        </w:trPr>
        <w:tc>
          <w:tcPr>
            <w:tcW w:w="1523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E5400" w:rsidRPr="009E5400" w:rsidRDefault="009E5400" w:rsidP="009E5400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</w:pPr>
            <w:r w:rsidRPr="009E5400">
              <w:rPr>
                <w:szCs w:val="22"/>
              </w:rPr>
              <w:t>Commitment Tracking Number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E5400" w:rsidRPr="009E5400" w:rsidRDefault="009E5400" w:rsidP="009E5400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9E5400">
              <w:rPr>
                <w:szCs w:val="22"/>
              </w:rPr>
              <w:t>Accession Number</w:t>
            </w:r>
          </w:p>
          <w:p w:rsidR="009E5400" w:rsidRPr="009E5400" w:rsidRDefault="009E5400" w:rsidP="009E5400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9E5400">
              <w:rPr>
                <w:szCs w:val="22"/>
              </w:rPr>
              <w:t>Issue Date</w:t>
            </w:r>
          </w:p>
          <w:p w:rsidR="009E5400" w:rsidRPr="009E5400" w:rsidRDefault="009E5400" w:rsidP="009E5400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</w:pPr>
            <w:r w:rsidRPr="009E5400">
              <w:rPr>
                <w:szCs w:val="22"/>
              </w:rPr>
              <w:t>Change Notice</w:t>
            </w:r>
          </w:p>
        </w:tc>
        <w:tc>
          <w:tcPr>
            <w:tcW w:w="5677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E5400" w:rsidRPr="009E5400" w:rsidRDefault="009E5400" w:rsidP="00465A98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</w:pPr>
            <w:r w:rsidRPr="009E5400">
              <w:rPr>
                <w:szCs w:val="22"/>
              </w:rPr>
              <w:t>Description of Change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E5400" w:rsidRPr="009E5400" w:rsidRDefault="009E5400" w:rsidP="009E5400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</w:pPr>
            <w:r w:rsidRPr="009E5400">
              <w:rPr>
                <w:szCs w:val="22"/>
              </w:rPr>
              <w:t>Training Required and Completion Date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E5400" w:rsidRPr="009E5400" w:rsidRDefault="009E5400" w:rsidP="009E5400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</w:pPr>
            <w:r w:rsidRPr="009E5400">
              <w:rPr>
                <w:szCs w:val="22"/>
              </w:rPr>
              <w:t>Comment and Feedback Resolution Accession Number</w:t>
            </w:r>
          </w:p>
        </w:tc>
      </w:tr>
      <w:tr w:rsidR="009E5400" w:rsidRPr="009E5400" w:rsidTr="008A3587">
        <w:tc>
          <w:tcPr>
            <w:tcW w:w="152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E5400" w:rsidRPr="009E5400" w:rsidRDefault="009E5400" w:rsidP="009E5400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2880"/>
              </w:tabs>
              <w:spacing w:after="58"/>
              <w:jc w:val="both"/>
            </w:pPr>
          </w:p>
        </w:tc>
        <w:tc>
          <w:tcPr>
            <w:tcW w:w="171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E5400" w:rsidRPr="00F4557C" w:rsidRDefault="004304E1" w:rsidP="009E5400">
            <w:pPr>
              <w:numPr>
                <w:ilvl w:val="12"/>
                <w:numId w:val="0"/>
              </w:numPr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it-IT"/>
              </w:rPr>
            </w:pPr>
            <w:r w:rsidRPr="00F4557C">
              <w:rPr>
                <w:rStyle w:val="outputtext"/>
                <w:lang w:val="it-IT"/>
              </w:rPr>
              <w:t>ML12156A241</w:t>
            </w:r>
          </w:p>
          <w:p w:rsidR="009E5400" w:rsidRPr="00F4557C" w:rsidRDefault="008C3942" w:rsidP="009E5400">
            <w:pPr>
              <w:numPr>
                <w:ilvl w:val="12"/>
                <w:numId w:val="0"/>
              </w:numPr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both"/>
              <w:rPr>
                <w:lang w:val="it-IT"/>
              </w:rPr>
            </w:pPr>
            <w:r>
              <w:rPr>
                <w:szCs w:val="22"/>
                <w:lang w:val="it-IT"/>
              </w:rPr>
              <w:t>09/25/13</w:t>
            </w:r>
          </w:p>
          <w:p w:rsidR="009E5400" w:rsidRPr="00F4557C" w:rsidRDefault="009E5400" w:rsidP="008C394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2880"/>
              </w:tabs>
              <w:jc w:val="both"/>
              <w:rPr>
                <w:lang w:val="it-IT"/>
              </w:rPr>
            </w:pPr>
            <w:r w:rsidRPr="00F4557C">
              <w:rPr>
                <w:szCs w:val="22"/>
                <w:lang w:val="it-IT"/>
              </w:rPr>
              <w:t xml:space="preserve">CN </w:t>
            </w:r>
            <w:r w:rsidR="008C3942">
              <w:rPr>
                <w:szCs w:val="22"/>
                <w:lang w:val="it-IT"/>
              </w:rPr>
              <w:t>13-025</w:t>
            </w:r>
          </w:p>
        </w:tc>
        <w:tc>
          <w:tcPr>
            <w:tcW w:w="567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E5400" w:rsidRPr="009E5400" w:rsidRDefault="009E22FA" w:rsidP="009E5400">
            <w:pPr>
              <w:numPr>
                <w:ilvl w:val="12"/>
                <w:numId w:val="0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</w:pPr>
            <w:r>
              <w:rPr>
                <w:szCs w:val="22"/>
              </w:rPr>
              <w:t xml:space="preserve">Initial issuance.  </w:t>
            </w:r>
            <w:r w:rsidR="009E5400" w:rsidRPr="009E5400">
              <w:rPr>
                <w:szCs w:val="22"/>
              </w:rPr>
              <w:t>Researched commitments for 4</w:t>
            </w:r>
            <w:r w:rsidR="00D15823">
              <w:rPr>
                <w:szCs w:val="22"/>
              </w:rPr>
              <w:t> </w:t>
            </w:r>
            <w:r w:rsidR="009E5400" w:rsidRPr="009E5400">
              <w:rPr>
                <w:szCs w:val="22"/>
              </w:rPr>
              <w:t>years and found none.</w:t>
            </w:r>
          </w:p>
          <w:p w:rsidR="009E5400" w:rsidRPr="009E5400" w:rsidRDefault="009E5400" w:rsidP="009E5400">
            <w:pPr>
              <w:pStyle w:val="NormalWeb"/>
              <w:spacing w:before="0" w:beforeAutospacing="0"/>
              <w:rPr>
                <w:rFonts w:ascii="Arial" w:hAnsi="Arial"/>
                <w:sz w:val="22"/>
              </w:rPr>
            </w:pPr>
          </w:p>
        </w:tc>
        <w:tc>
          <w:tcPr>
            <w:tcW w:w="216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9E5400" w:rsidRPr="009E5400" w:rsidRDefault="009E5400" w:rsidP="009E5400">
            <w:pPr>
              <w:tabs>
                <w:tab w:val="left" w:pos="-1080"/>
                <w:tab w:val="left" w:pos="-720"/>
                <w:tab w:val="left" w:pos="0"/>
                <w:tab w:val="left" w:pos="720"/>
              </w:tabs>
            </w:pPr>
          </w:p>
        </w:tc>
        <w:tc>
          <w:tcPr>
            <w:tcW w:w="198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03316" w:rsidRPr="009E5400" w:rsidRDefault="002C41D1" w:rsidP="0080331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2880"/>
              </w:tabs>
              <w:spacing w:after="58"/>
              <w:jc w:val="both"/>
            </w:pPr>
            <w:hyperlink r:id="rId17" w:history="1">
              <w:r w:rsidR="00950ABF">
                <w:rPr>
                  <w:rStyle w:val="Hyperlink"/>
                </w:rPr>
                <w:t>ML13266A379</w:t>
              </w:r>
            </w:hyperlink>
          </w:p>
        </w:tc>
      </w:tr>
    </w:tbl>
    <w:p w:rsidR="009E5400" w:rsidRPr="009E5400" w:rsidRDefault="009E5400" w:rsidP="009E5400">
      <w:pPr>
        <w:spacing w:line="240" w:lineRule="exact"/>
        <w:outlineLvl w:val="1"/>
        <w:rPr>
          <w:szCs w:val="22"/>
        </w:rPr>
      </w:pPr>
    </w:p>
    <w:sectPr w:rsidR="009E5400" w:rsidRPr="009E5400" w:rsidSect="008C3942">
      <w:headerReference w:type="default" r:id="rId18"/>
      <w:footerReference w:type="default" r:id="rId19"/>
      <w:pgSz w:w="15840" w:h="12240" w:orient="landscape" w:code="1"/>
      <w:pgMar w:top="1440" w:right="1440" w:bottom="1440" w:left="1440" w:header="1440" w:footer="144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1D1" w:rsidRDefault="002C41D1">
      <w:r>
        <w:separator/>
      </w:r>
    </w:p>
  </w:endnote>
  <w:endnote w:type="continuationSeparator" w:id="0">
    <w:p w:rsidR="002C41D1" w:rsidRDefault="002C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CBD" w:rsidRPr="00DA0184" w:rsidRDefault="00783CBD" w:rsidP="009E5400">
    <w:pPr>
      <w:pStyle w:val="Footer"/>
      <w:tabs>
        <w:tab w:val="clear" w:pos="4320"/>
        <w:tab w:val="clear" w:pos="8640"/>
        <w:tab w:val="center" w:pos="4680"/>
        <w:tab w:val="right" w:pos="9360"/>
      </w:tabs>
      <w:jc w:val="both"/>
    </w:pPr>
    <w:r>
      <w:t xml:space="preserve">Issue Date:  </w:t>
    </w:r>
    <w:r w:rsidR="008C3942">
      <w:t>09/25/13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3123F">
      <w:rPr>
        <w:rStyle w:val="PageNumber"/>
        <w:noProof/>
      </w:rPr>
      <w:t>8</w:t>
    </w:r>
    <w:r>
      <w:rPr>
        <w:rStyle w:val="PageNumber"/>
      </w:rPr>
      <w:fldChar w:fldCharType="end"/>
    </w:r>
    <w:r>
      <w:rPr>
        <w:rStyle w:val="PageNumber"/>
      </w:rPr>
      <w:tab/>
      <w:t>2515/189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CBD" w:rsidRPr="00DA0184" w:rsidRDefault="00783CBD" w:rsidP="00397BF0">
    <w:pPr>
      <w:pStyle w:val="Footer"/>
      <w:tabs>
        <w:tab w:val="clear" w:pos="4320"/>
        <w:tab w:val="clear" w:pos="8640"/>
        <w:tab w:val="center" w:pos="6480"/>
        <w:tab w:val="right" w:pos="12960"/>
      </w:tabs>
      <w:jc w:val="both"/>
    </w:pPr>
    <w:r>
      <w:t xml:space="preserve">Issue Date:  </w:t>
    </w:r>
    <w:r w:rsidR="008C3942">
      <w:t>09/25/13</w:t>
    </w:r>
    <w:r>
      <w:tab/>
    </w:r>
    <w:proofErr w:type="spellStart"/>
    <w:r>
      <w:t>Att</w:t>
    </w:r>
    <w:proofErr w:type="spellEnd"/>
    <w:r>
      <w:t xml:space="preserve"> 1 -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3123F">
      <w:rPr>
        <w:rStyle w:val="PageNumber"/>
        <w:noProof/>
      </w:rPr>
      <w:t>7</w:t>
    </w:r>
    <w:r>
      <w:rPr>
        <w:rStyle w:val="PageNumber"/>
      </w:rPr>
      <w:fldChar w:fldCharType="end"/>
    </w:r>
    <w:r>
      <w:rPr>
        <w:rStyle w:val="PageNumber"/>
      </w:rPr>
      <w:tab/>
      <w:t>2515/189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CBD" w:rsidRPr="00DA0184" w:rsidRDefault="00783CBD" w:rsidP="00397BF0">
    <w:pPr>
      <w:pStyle w:val="Footer"/>
      <w:tabs>
        <w:tab w:val="clear" w:pos="4320"/>
        <w:tab w:val="clear" w:pos="8640"/>
        <w:tab w:val="center" w:pos="6480"/>
        <w:tab w:val="right" w:pos="12960"/>
      </w:tabs>
      <w:jc w:val="both"/>
    </w:pPr>
    <w:r>
      <w:t xml:space="preserve">Issue Date:  </w:t>
    </w:r>
    <w:r w:rsidR="008C3942">
      <w:t>09/25/13</w:t>
    </w:r>
    <w:r>
      <w:tab/>
    </w:r>
    <w:proofErr w:type="spellStart"/>
    <w:r>
      <w:t>Att</w:t>
    </w:r>
    <w:proofErr w:type="spellEnd"/>
    <w:r>
      <w:t xml:space="preserve"> 2 -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3123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>2515/189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1D1" w:rsidRDefault="002C41D1">
      <w:r>
        <w:separator/>
      </w:r>
    </w:p>
  </w:footnote>
  <w:footnote w:type="continuationSeparator" w:id="0">
    <w:p w:rsidR="002C41D1" w:rsidRDefault="002C4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CBD" w:rsidRPr="00C96677" w:rsidRDefault="00783CBD" w:rsidP="00C96677">
    <w:pPr>
      <w:rPr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CBD" w:rsidRPr="00336325" w:rsidRDefault="00783CBD" w:rsidP="003363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44F4"/>
    <w:multiLevelType w:val="hybridMultilevel"/>
    <w:tmpl w:val="C33EB91E"/>
    <w:lvl w:ilvl="0" w:tplc="9F34F8C2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">
    <w:nsid w:val="0355790E"/>
    <w:multiLevelType w:val="hybridMultilevel"/>
    <w:tmpl w:val="1A1284D2"/>
    <w:lvl w:ilvl="0" w:tplc="4FF61668">
      <w:start w:val="1"/>
      <w:numFmt w:val="lowerLetter"/>
      <w:lvlText w:val="%1."/>
      <w:lvlJc w:val="left"/>
      <w:pPr>
        <w:ind w:left="6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6" w:hanging="360"/>
      </w:pPr>
    </w:lvl>
    <w:lvl w:ilvl="2" w:tplc="0409001B" w:tentative="1">
      <w:start w:val="1"/>
      <w:numFmt w:val="lowerRoman"/>
      <w:lvlText w:val="%3."/>
      <w:lvlJc w:val="right"/>
      <w:pPr>
        <w:ind w:left="2076" w:hanging="180"/>
      </w:pPr>
    </w:lvl>
    <w:lvl w:ilvl="3" w:tplc="0409000F" w:tentative="1">
      <w:start w:val="1"/>
      <w:numFmt w:val="decimal"/>
      <w:lvlText w:val="%4."/>
      <w:lvlJc w:val="left"/>
      <w:pPr>
        <w:ind w:left="2796" w:hanging="360"/>
      </w:pPr>
    </w:lvl>
    <w:lvl w:ilvl="4" w:tplc="04090019" w:tentative="1">
      <w:start w:val="1"/>
      <w:numFmt w:val="lowerLetter"/>
      <w:lvlText w:val="%5."/>
      <w:lvlJc w:val="left"/>
      <w:pPr>
        <w:ind w:left="3516" w:hanging="360"/>
      </w:pPr>
    </w:lvl>
    <w:lvl w:ilvl="5" w:tplc="0409001B" w:tentative="1">
      <w:start w:val="1"/>
      <w:numFmt w:val="lowerRoman"/>
      <w:lvlText w:val="%6."/>
      <w:lvlJc w:val="right"/>
      <w:pPr>
        <w:ind w:left="4236" w:hanging="180"/>
      </w:pPr>
    </w:lvl>
    <w:lvl w:ilvl="6" w:tplc="0409000F" w:tentative="1">
      <w:start w:val="1"/>
      <w:numFmt w:val="decimal"/>
      <w:lvlText w:val="%7."/>
      <w:lvlJc w:val="left"/>
      <w:pPr>
        <w:ind w:left="4956" w:hanging="360"/>
      </w:pPr>
    </w:lvl>
    <w:lvl w:ilvl="7" w:tplc="04090019" w:tentative="1">
      <w:start w:val="1"/>
      <w:numFmt w:val="lowerLetter"/>
      <w:lvlText w:val="%8."/>
      <w:lvlJc w:val="left"/>
      <w:pPr>
        <w:ind w:left="5676" w:hanging="360"/>
      </w:pPr>
    </w:lvl>
    <w:lvl w:ilvl="8" w:tplc="04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">
    <w:nsid w:val="06743714"/>
    <w:multiLevelType w:val="hybridMultilevel"/>
    <w:tmpl w:val="576C3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13533"/>
    <w:multiLevelType w:val="hybridMultilevel"/>
    <w:tmpl w:val="6CA21FB6"/>
    <w:lvl w:ilvl="0" w:tplc="00425DE8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0FAD23F1"/>
    <w:multiLevelType w:val="hybridMultilevel"/>
    <w:tmpl w:val="1A1284D2"/>
    <w:lvl w:ilvl="0" w:tplc="4FF6166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10A11575"/>
    <w:multiLevelType w:val="hybridMultilevel"/>
    <w:tmpl w:val="D21ADB0A"/>
    <w:lvl w:ilvl="0" w:tplc="A38232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5372E"/>
    <w:multiLevelType w:val="hybridMultilevel"/>
    <w:tmpl w:val="51080D9A"/>
    <w:lvl w:ilvl="0" w:tplc="4FF6166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A34044"/>
    <w:multiLevelType w:val="hybridMultilevel"/>
    <w:tmpl w:val="4CC46B2C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>
    <w:nsid w:val="24E80C32"/>
    <w:multiLevelType w:val="hybridMultilevel"/>
    <w:tmpl w:val="6CA21FB6"/>
    <w:lvl w:ilvl="0" w:tplc="00425DE8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BF22624"/>
    <w:multiLevelType w:val="hybridMultilevel"/>
    <w:tmpl w:val="204A3E08"/>
    <w:lvl w:ilvl="0" w:tplc="00425D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B1369"/>
    <w:multiLevelType w:val="hybridMultilevel"/>
    <w:tmpl w:val="113EE720"/>
    <w:lvl w:ilvl="0" w:tplc="71F076F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A954D8"/>
    <w:multiLevelType w:val="hybridMultilevel"/>
    <w:tmpl w:val="33606A54"/>
    <w:lvl w:ilvl="0" w:tplc="9C2E2F04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2">
    <w:nsid w:val="30847A5E"/>
    <w:multiLevelType w:val="hybridMultilevel"/>
    <w:tmpl w:val="6204A89E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3">
    <w:nsid w:val="35DA3A1A"/>
    <w:multiLevelType w:val="hybridMultilevel"/>
    <w:tmpl w:val="1A1284D2"/>
    <w:lvl w:ilvl="0" w:tplc="4FF6166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>
    <w:nsid w:val="3FC06A11"/>
    <w:multiLevelType w:val="hybridMultilevel"/>
    <w:tmpl w:val="3A041402"/>
    <w:lvl w:ilvl="0" w:tplc="4FF6166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0C5347"/>
    <w:multiLevelType w:val="hybridMultilevel"/>
    <w:tmpl w:val="0A022E3C"/>
    <w:lvl w:ilvl="0" w:tplc="C048200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A40BF"/>
    <w:multiLevelType w:val="hybridMultilevel"/>
    <w:tmpl w:val="6CA21FB6"/>
    <w:lvl w:ilvl="0" w:tplc="00425DE8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>
    <w:nsid w:val="427C5053"/>
    <w:multiLevelType w:val="hybridMultilevel"/>
    <w:tmpl w:val="C33EB91E"/>
    <w:lvl w:ilvl="0" w:tplc="9F34F8C2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8">
    <w:nsid w:val="483A0F76"/>
    <w:multiLevelType w:val="hybridMultilevel"/>
    <w:tmpl w:val="1A1284D2"/>
    <w:lvl w:ilvl="0" w:tplc="4FF6166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49E2311B"/>
    <w:multiLevelType w:val="hybridMultilevel"/>
    <w:tmpl w:val="3AB0E49E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0432A8"/>
    <w:multiLevelType w:val="hybridMultilevel"/>
    <w:tmpl w:val="1A1284D2"/>
    <w:lvl w:ilvl="0" w:tplc="4FF6166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4FE307F4"/>
    <w:multiLevelType w:val="hybridMultilevel"/>
    <w:tmpl w:val="1A1284D2"/>
    <w:lvl w:ilvl="0" w:tplc="4FF6166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4FFD601B"/>
    <w:multiLevelType w:val="hybridMultilevel"/>
    <w:tmpl w:val="BA40A39C"/>
    <w:lvl w:ilvl="0" w:tplc="F2A8BFA6">
      <w:start w:val="1"/>
      <w:numFmt w:val="lowerLetter"/>
      <w:lvlText w:val="%1."/>
      <w:lvlJc w:val="left"/>
      <w:pPr>
        <w:ind w:left="6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8" w:hanging="360"/>
      </w:pPr>
    </w:lvl>
    <w:lvl w:ilvl="2" w:tplc="0409001B" w:tentative="1">
      <w:start w:val="1"/>
      <w:numFmt w:val="lowerRoman"/>
      <w:lvlText w:val="%3."/>
      <w:lvlJc w:val="right"/>
      <w:pPr>
        <w:ind w:left="2078" w:hanging="180"/>
      </w:pPr>
    </w:lvl>
    <w:lvl w:ilvl="3" w:tplc="0409000F" w:tentative="1">
      <w:start w:val="1"/>
      <w:numFmt w:val="decimal"/>
      <w:lvlText w:val="%4."/>
      <w:lvlJc w:val="left"/>
      <w:pPr>
        <w:ind w:left="2798" w:hanging="360"/>
      </w:pPr>
    </w:lvl>
    <w:lvl w:ilvl="4" w:tplc="04090019" w:tentative="1">
      <w:start w:val="1"/>
      <w:numFmt w:val="lowerLetter"/>
      <w:lvlText w:val="%5."/>
      <w:lvlJc w:val="left"/>
      <w:pPr>
        <w:ind w:left="3518" w:hanging="360"/>
      </w:pPr>
    </w:lvl>
    <w:lvl w:ilvl="5" w:tplc="0409001B" w:tentative="1">
      <w:start w:val="1"/>
      <w:numFmt w:val="lowerRoman"/>
      <w:lvlText w:val="%6."/>
      <w:lvlJc w:val="right"/>
      <w:pPr>
        <w:ind w:left="4238" w:hanging="180"/>
      </w:pPr>
    </w:lvl>
    <w:lvl w:ilvl="6" w:tplc="0409000F" w:tentative="1">
      <w:start w:val="1"/>
      <w:numFmt w:val="decimal"/>
      <w:lvlText w:val="%7."/>
      <w:lvlJc w:val="left"/>
      <w:pPr>
        <w:ind w:left="4958" w:hanging="360"/>
      </w:pPr>
    </w:lvl>
    <w:lvl w:ilvl="7" w:tplc="04090019" w:tentative="1">
      <w:start w:val="1"/>
      <w:numFmt w:val="lowerLetter"/>
      <w:lvlText w:val="%8."/>
      <w:lvlJc w:val="left"/>
      <w:pPr>
        <w:ind w:left="5678" w:hanging="360"/>
      </w:pPr>
    </w:lvl>
    <w:lvl w:ilvl="8" w:tplc="040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23">
    <w:nsid w:val="53965C74"/>
    <w:multiLevelType w:val="hybridMultilevel"/>
    <w:tmpl w:val="BA40A39C"/>
    <w:lvl w:ilvl="0" w:tplc="F2A8BFA6">
      <w:start w:val="1"/>
      <w:numFmt w:val="lowerLetter"/>
      <w:lvlText w:val="%1."/>
      <w:lvlJc w:val="left"/>
      <w:pPr>
        <w:ind w:left="6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8" w:hanging="360"/>
      </w:pPr>
    </w:lvl>
    <w:lvl w:ilvl="2" w:tplc="0409001B" w:tentative="1">
      <w:start w:val="1"/>
      <w:numFmt w:val="lowerRoman"/>
      <w:lvlText w:val="%3."/>
      <w:lvlJc w:val="right"/>
      <w:pPr>
        <w:ind w:left="2078" w:hanging="180"/>
      </w:pPr>
    </w:lvl>
    <w:lvl w:ilvl="3" w:tplc="0409000F" w:tentative="1">
      <w:start w:val="1"/>
      <w:numFmt w:val="decimal"/>
      <w:lvlText w:val="%4."/>
      <w:lvlJc w:val="left"/>
      <w:pPr>
        <w:ind w:left="2798" w:hanging="360"/>
      </w:pPr>
    </w:lvl>
    <w:lvl w:ilvl="4" w:tplc="04090019" w:tentative="1">
      <w:start w:val="1"/>
      <w:numFmt w:val="lowerLetter"/>
      <w:lvlText w:val="%5."/>
      <w:lvlJc w:val="left"/>
      <w:pPr>
        <w:ind w:left="3518" w:hanging="360"/>
      </w:pPr>
    </w:lvl>
    <w:lvl w:ilvl="5" w:tplc="0409001B" w:tentative="1">
      <w:start w:val="1"/>
      <w:numFmt w:val="lowerRoman"/>
      <w:lvlText w:val="%6."/>
      <w:lvlJc w:val="right"/>
      <w:pPr>
        <w:ind w:left="4238" w:hanging="180"/>
      </w:pPr>
    </w:lvl>
    <w:lvl w:ilvl="6" w:tplc="0409000F" w:tentative="1">
      <w:start w:val="1"/>
      <w:numFmt w:val="decimal"/>
      <w:lvlText w:val="%7."/>
      <w:lvlJc w:val="left"/>
      <w:pPr>
        <w:ind w:left="4958" w:hanging="360"/>
      </w:pPr>
    </w:lvl>
    <w:lvl w:ilvl="7" w:tplc="04090019" w:tentative="1">
      <w:start w:val="1"/>
      <w:numFmt w:val="lowerLetter"/>
      <w:lvlText w:val="%8."/>
      <w:lvlJc w:val="left"/>
      <w:pPr>
        <w:ind w:left="5678" w:hanging="360"/>
      </w:pPr>
    </w:lvl>
    <w:lvl w:ilvl="8" w:tplc="040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24">
    <w:nsid w:val="54186342"/>
    <w:multiLevelType w:val="hybridMultilevel"/>
    <w:tmpl w:val="6CA21FB6"/>
    <w:lvl w:ilvl="0" w:tplc="00425DE8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>
    <w:nsid w:val="546E4C42"/>
    <w:multiLevelType w:val="hybridMultilevel"/>
    <w:tmpl w:val="1A1284D2"/>
    <w:lvl w:ilvl="0" w:tplc="4FF6166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5AD440CB"/>
    <w:multiLevelType w:val="hybridMultilevel"/>
    <w:tmpl w:val="2714A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B30FC2"/>
    <w:multiLevelType w:val="hybridMultilevel"/>
    <w:tmpl w:val="4854284A"/>
    <w:lvl w:ilvl="0" w:tplc="0409000F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8">
    <w:nsid w:val="5FDF4B57"/>
    <w:multiLevelType w:val="hybridMultilevel"/>
    <w:tmpl w:val="14C8BAE8"/>
    <w:lvl w:ilvl="0" w:tplc="1EE473E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E45A91"/>
    <w:multiLevelType w:val="hybridMultilevel"/>
    <w:tmpl w:val="D07A574A"/>
    <w:lvl w:ilvl="0" w:tplc="9F34F8C2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6" w:hanging="360"/>
      </w:pPr>
    </w:lvl>
    <w:lvl w:ilvl="2" w:tplc="3ABCCC14">
      <w:start w:val="1"/>
      <w:numFmt w:val="decimal"/>
      <w:lvlText w:val="(%3)"/>
      <w:lvlJc w:val="left"/>
      <w:pPr>
        <w:ind w:left="279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0">
    <w:nsid w:val="667C7C53"/>
    <w:multiLevelType w:val="hybridMultilevel"/>
    <w:tmpl w:val="496E67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F20CF3"/>
    <w:multiLevelType w:val="hybridMultilevel"/>
    <w:tmpl w:val="1BA4DD98"/>
    <w:lvl w:ilvl="0" w:tplc="773A8168">
      <w:start w:val="1"/>
      <w:numFmt w:val="lowerLetter"/>
      <w:lvlText w:val="(%1)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2">
    <w:nsid w:val="69467922"/>
    <w:multiLevelType w:val="hybridMultilevel"/>
    <w:tmpl w:val="C33EB91E"/>
    <w:lvl w:ilvl="0" w:tplc="9F34F8C2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3">
    <w:nsid w:val="69970F8B"/>
    <w:multiLevelType w:val="hybridMultilevel"/>
    <w:tmpl w:val="9A308C7E"/>
    <w:lvl w:ilvl="0" w:tplc="6290B3F0">
      <w:start w:val="1"/>
      <w:numFmt w:val="lowerLetter"/>
      <w:lvlText w:val="(%1)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4">
    <w:nsid w:val="6E4A4BB6"/>
    <w:multiLevelType w:val="hybridMultilevel"/>
    <w:tmpl w:val="C33EB91E"/>
    <w:lvl w:ilvl="0" w:tplc="9F34F8C2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5">
    <w:nsid w:val="783A1EC7"/>
    <w:multiLevelType w:val="hybridMultilevel"/>
    <w:tmpl w:val="65586A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5B1501"/>
    <w:multiLevelType w:val="hybridMultilevel"/>
    <w:tmpl w:val="0BA4F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332880"/>
    <w:multiLevelType w:val="hybridMultilevel"/>
    <w:tmpl w:val="D16A667A"/>
    <w:lvl w:ilvl="0" w:tplc="00425D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4"/>
  </w:num>
  <w:num w:numId="4">
    <w:abstractNumId w:val="22"/>
  </w:num>
  <w:num w:numId="5">
    <w:abstractNumId w:val="23"/>
  </w:num>
  <w:num w:numId="6">
    <w:abstractNumId w:val="18"/>
  </w:num>
  <w:num w:numId="7">
    <w:abstractNumId w:val="21"/>
  </w:num>
  <w:num w:numId="8">
    <w:abstractNumId w:val="25"/>
  </w:num>
  <w:num w:numId="9">
    <w:abstractNumId w:val="13"/>
  </w:num>
  <w:num w:numId="10">
    <w:abstractNumId w:val="20"/>
  </w:num>
  <w:num w:numId="11">
    <w:abstractNumId w:val="15"/>
  </w:num>
  <w:num w:numId="12">
    <w:abstractNumId w:val="36"/>
  </w:num>
  <w:num w:numId="13">
    <w:abstractNumId w:val="5"/>
  </w:num>
  <w:num w:numId="14">
    <w:abstractNumId w:val="28"/>
  </w:num>
  <w:num w:numId="15">
    <w:abstractNumId w:val="30"/>
  </w:num>
  <w:num w:numId="16">
    <w:abstractNumId w:val="35"/>
  </w:num>
  <w:num w:numId="17">
    <w:abstractNumId w:val="27"/>
  </w:num>
  <w:num w:numId="18">
    <w:abstractNumId w:val="11"/>
  </w:num>
  <w:num w:numId="19">
    <w:abstractNumId w:val="2"/>
  </w:num>
  <w:num w:numId="20">
    <w:abstractNumId w:val="9"/>
  </w:num>
  <w:num w:numId="21">
    <w:abstractNumId w:val="32"/>
  </w:num>
  <w:num w:numId="22">
    <w:abstractNumId w:val="19"/>
  </w:num>
  <w:num w:numId="23">
    <w:abstractNumId w:val="31"/>
  </w:num>
  <w:num w:numId="24">
    <w:abstractNumId w:val="33"/>
  </w:num>
  <w:num w:numId="25">
    <w:abstractNumId w:val="34"/>
  </w:num>
  <w:num w:numId="26">
    <w:abstractNumId w:val="0"/>
  </w:num>
  <w:num w:numId="27">
    <w:abstractNumId w:val="17"/>
  </w:num>
  <w:num w:numId="28">
    <w:abstractNumId w:val="10"/>
  </w:num>
  <w:num w:numId="29">
    <w:abstractNumId w:val="29"/>
  </w:num>
  <w:num w:numId="30">
    <w:abstractNumId w:val="6"/>
  </w:num>
  <w:num w:numId="31">
    <w:abstractNumId w:val="14"/>
  </w:num>
  <w:num w:numId="32">
    <w:abstractNumId w:val="7"/>
  </w:num>
  <w:num w:numId="33">
    <w:abstractNumId w:val="12"/>
  </w:num>
  <w:num w:numId="34">
    <w:abstractNumId w:val="24"/>
  </w:num>
  <w:num w:numId="35">
    <w:abstractNumId w:val="37"/>
  </w:num>
  <w:num w:numId="36">
    <w:abstractNumId w:val="8"/>
  </w:num>
  <w:num w:numId="37">
    <w:abstractNumId w:val="3"/>
  </w:num>
  <w:num w:numId="3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0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E73"/>
    <w:rsid w:val="0000163E"/>
    <w:rsid w:val="0000163F"/>
    <w:rsid w:val="00001D02"/>
    <w:rsid w:val="00001DD1"/>
    <w:rsid w:val="00003426"/>
    <w:rsid w:val="00005990"/>
    <w:rsid w:val="00007B85"/>
    <w:rsid w:val="00013834"/>
    <w:rsid w:val="00014D83"/>
    <w:rsid w:val="00016A5A"/>
    <w:rsid w:val="00016C07"/>
    <w:rsid w:val="0001745C"/>
    <w:rsid w:val="00023336"/>
    <w:rsid w:val="00023647"/>
    <w:rsid w:val="00023FA2"/>
    <w:rsid w:val="000256FB"/>
    <w:rsid w:val="00026F99"/>
    <w:rsid w:val="00027127"/>
    <w:rsid w:val="000274B5"/>
    <w:rsid w:val="0003188A"/>
    <w:rsid w:val="000320C5"/>
    <w:rsid w:val="000335E2"/>
    <w:rsid w:val="000361D6"/>
    <w:rsid w:val="000369B0"/>
    <w:rsid w:val="00036B15"/>
    <w:rsid w:val="0004152A"/>
    <w:rsid w:val="000429DD"/>
    <w:rsid w:val="00043894"/>
    <w:rsid w:val="00043B4E"/>
    <w:rsid w:val="00046343"/>
    <w:rsid w:val="000476E7"/>
    <w:rsid w:val="00050A4C"/>
    <w:rsid w:val="00051BD4"/>
    <w:rsid w:val="000535D3"/>
    <w:rsid w:val="0005709C"/>
    <w:rsid w:val="00057D86"/>
    <w:rsid w:val="00060DCE"/>
    <w:rsid w:val="00061F57"/>
    <w:rsid w:val="000624E2"/>
    <w:rsid w:val="00062E99"/>
    <w:rsid w:val="00065683"/>
    <w:rsid w:val="00066D96"/>
    <w:rsid w:val="000679D5"/>
    <w:rsid w:val="000715A9"/>
    <w:rsid w:val="00071932"/>
    <w:rsid w:val="00073823"/>
    <w:rsid w:val="0007385D"/>
    <w:rsid w:val="0007408B"/>
    <w:rsid w:val="00074FE4"/>
    <w:rsid w:val="00075520"/>
    <w:rsid w:val="000759F7"/>
    <w:rsid w:val="00081922"/>
    <w:rsid w:val="00084612"/>
    <w:rsid w:val="00085594"/>
    <w:rsid w:val="0008588F"/>
    <w:rsid w:val="000861E3"/>
    <w:rsid w:val="0008640F"/>
    <w:rsid w:val="00086D23"/>
    <w:rsid w:val="00087328"/>
    <w:rsid w:val="000879DB"/>
    <w:rsid w:val="0009120F"/>
    <w:rsid w:val="0009145C"/>
    <w:rsid w:val="00091ADA"/>
    <w:rsid w:val="00091CE0"/>
    <w:rsid w:val="00097C7D"/>
    <w:rsid w:val="000A1282"/>
    <w:rsid w:val="000A3CEC"/>
    <w:rsid w:val="000A5A6A"/>
    <w:rsid w:val="000A5D8F"/>
    <w:rsid w:val="000A60C7"/>
    <w:rsid w:val="000A6712"/>
    <w:rsid w:val="000A6A00"/>
    <w:rsid w:val="000A774D"/>
    <w:rsid w:val="000A7BEE"/>
    <w:rsid w:val="000B0629"/>
    <w:rsid w:val="000B2BB1"/>
    <w:rsid w:val="000B3718"/>
    <w:rsid w:val="000B7306"/>
    <w:rsid w:val="000B7C16"/>
    <w:rsid w:val="000C06B3"/>
    <w:rsid w:val="000C2AF0"/>
    <w:rsid w:val="000C3CCE"/>
    <w:rsid w:val="000C42D5"/>
    <w:rsid w:val="000C4640"/>
    <w:rsid w:val="000C4AAC"/>
    <w:rsid w:val="000C533A"/>
    <w:rsid w:val="000C554B"/>
    <w:rsid w:val="000C5B73"/>
    <w:rsid w:val="000C5BA9"/>
    <w:rsid w:val="000C6168"/>
    <w:rsid w:val="000D1534"/>
    <w:rsid w:val="000D2120"/>
    <w:rsid w:val="000D360D"/>
    <w:rsid w:val="000D3645"/>
    <w:rsid w:val="000D71E2"/>
    <w:rsid w:val="000E026A"/>
    <w:rsid w:val="000E0BD5"/>
    <w:rsid w:val="000E1025"/>
    <w:rsid w:val="000E2ADB"/>
    <w:rsid w:val="000E5018"/>
    <w:rsid w:val="000E71BF"/>
    <w:rsid w:val="000E7924"/>
    <w:rsid w:val="000F038D"/>
    <w:rsid w:val="000F3AF5"/>
    <w:rsid w:val="000F5D9A"/>
    <w:rsid w:val="000F66CD"/>
    <w:rsid w:val="00104340"/>
    <w:rsid w:val="0010477B"/>
    <w:rsid w:val="00105866"/>
    <w:rsid w:val="00105E3E"/>
    <w:rsid w:val="001060E5"/>
    <w:rsid w:val="0010626A"/>
    <w:rsid w:val="00106DC2"/>
    <w:rsid w:val="0011257C"/>
    <w:rsid w:val="00112AE5"/>
    <w:rsid w:val="00112B2D"/>
    <w:rsid w:val="00114F60"/>
    <w:rsid w:val="00115F42"/>
    <w:rsid w:val="00121096"/>
    <w:rsid w:val="001218A0"/>
    <w:rsid w:val="00123368"/>
    <w:rsid w:val="001234C5"/>
    <w:rsid w:val="00123CF7"/>
    <w:rsid w:val="001251B7"/>
    <w:rsid w:val="00125293"/>
    <w:rsid w:val="00126E7A"/>
    <w:rsid w:val="001271BD"/>
    <w:rsid w:val="00127EE1"/>
    <w:rsid w:val="0013123F"/>
    <w:rsid w:val="001312EB"/>
    <w:rsid w:val="00133425"/>
    <w:rsid w:val="00134086"/>
    <w:rsid w:val="00134411"/>
    <w:rsid w:val="00134731"/>
    <w:rsid w:val="001406D3"/>
    <w:rsid w:val="00143D7C"/>
    <w:rsid w:val="00145385"/>
    <w:rsid w:val="001463CC"/>
    <w:rsid w:val="0015113A"/>
    <w:rsid w:val="0015180E"/>
    <w:rsid w:val="001528E9"/>
    <w:rsid w:val="0015454C"/>
    <w:rsid w:val="00155A55"/>
    <w:rsid w:val="001614FF"/>
    <w:rsid w:val="00161DA0"/>
    <w:rsid w:val="001644D8"/>
    <w:rsid w:val="001649D6"/>
    <w:rsid w:val="0016711C"/>
    <w:rsid w:val="001701AC"/>
    <w:rsid w:val="001729A3"/>
    <w:rsid w:val="001730FD"/>
    <w:rsid w:val="001747D4"/>
    <w:rsid w:val="0017518E"/>
    <w:rsid w:val="00176DCE"/>
    <w:rsid w:val="00177A68"/>
    <w:rsid w:val="00180E30"/>
    <w:rsid w:val="0018247C"/>
    <w:rsid w:val="00183238"/>
    <w:rsid w:val="001844BD"/>
    <w:rsid w:val="00184BB9"/>
    <w:rsid w:val="00185373"/>
    <w:rsid w:val="0019047B"/>
    <w:rsid w:val="00190C15"/>
    <w:rsid w:val="00194C14"/>
    <w:rsid w:val="0019585E"/>
    <w:rsid w:val="00195EE3"/>
    <w:rsid w:val="00197FB0"/>
    <w:rsid w:val="001A047D"/>
    <w:rsid w:val="001A241A"/>
    <w:rsid w:val="001A4193"/>
    <w:rsid w:val="001B5483"/>
    <w:rsid w:val="001B5744"/>
    <w:rsid w:val="001B6F18"/>
    <w:rsid w:val="001C1A47"/>
    <w:rsid w:val="001C26C9"/>
    <w:rsid w:val="001C326A"/>
    <w:rsid w:val="001C5254"/>
    <w:rsid w:val="001D0A41"/>
    <w:rsid w:val="001D0E5F"/>
    <w:rsid w:val="001D235B"/>
    <w:rsid w:val="001E12B9"/>
    <w:rsid w:val="001E7D11"/>
    <w:rsid w:val="001F0C4C"/>
    <w:rsid w:val="001F12F3"/>
    <w:rsid w:val="001F1795"/>
    <w:rsid w:val="001F313C"/>
    <w:rsid w:val="001F3ADB"/>
    <w:rsid w:val="001F49F1"/>
    <w:rsid w:val="0020182A"/>
    <w:rsid w:val="00201FFC"/>
    <w:rsid w:val="00202832"/>
    <w:rsid w:val="00203FE2"/>
    <w:rsid w:val="002042B6"/>
    <w:rsid w:val="0020575B"/>
    <w:rsid w:val="00206EBC"/>
    <w:rsid w:val="00211879"/>
    <w:rsid w:val="0021269F"/>
    <w:rsid w:val="00213BA1"/>
    <w:rsid w:val="00214F27"/>
    <w:rsid w:val="002212C3"/>
    <w:rsid w:val="0022167E"/>
    <w:rsid w:val="00222CB7"/>
    <w:rsid w:val="00223EC0"/>
    <w:rsid w:val="002249E1"/>
    <w:rsid w:val="00225CC5"/>
    <w:rsid w:val="00227693"/>
    <w:rsid w:val="00230A06"/>
    <w:rsid w:val="00232B22"/>
    <w:rsid w:val="00234002"/>
    <w:rsid w:val="002340D2"/>
    <w:rsid w:val="00236ACF"/>
    <w:rsid w:val="002376AE"/>
    <w:rsid w:val="00237CE7"/>
    <w:rsid w:val="00241960"/>
    <w:rsid w:val="00242AC1"/>
    <w:rsid w:val="00242CCF"/>
    <w:rsid w:val="00243694"/>
    <w:rsid w:val="0024384C"/>
    <w:rsid w:val="00244601"/>
    <w:rsid w:val="002458DB"/>
    <w:rsid w:val="0025415F"/>
    <w:rsid w:val="00257E20"/>
    <w:rsid w:val="00261490"/>
    <w:rsid w:val="00262C33"/>
    <w:rsid w:val="0026348E"/>
    <w:rsid w:val="00266E4A"/>
    <w:rsid w:val="0026781A"/>
    <w:rsid w:val="00267E4F"/>
    <w:rsid w:val="00272911"/>
    <w:rsid w:val="00275086"/>
    <w:rsid w:val="002769AE"/>
    <w:rsid w:val="00276B6E"/>
    <w:rsid w:val="00276D0E"/>
    <w:rsid w:val="00282118"/>
    <w:rsid w:val="00284129"/>
    <w:rsid w:val="00285927"/>
    <w:rsid w:val="00285CBA"/>
    <w:rsid w:val="002863D9"/>
    <w:rsid w:val="00287E5F"/>
    <w:rsid w:val="0029133B"/>
    <w:rsid w:val="00291E19"/>
    <w:rsid w:val="002A009A"/>
    <w:rsid w:val="002A08AE"/>
    <w:rsid w:val="002A337F"/>
    <w:rsid w:val="002A378A"/>
    <w:rsid w:val="002A3FEE"/>
    <w:rsid w:val="002A6B51"/>
    <w:rsid w:val="002B0755"/>
    <w:rsid w:val="002B18FD"/>
    <w:rsid w:val="002B3510"/>
    <w:rsid w:val="002B4021"/>
    <w:rsid w:val="002B5508"/>
    <w:rsid w:val="002B6113"/>
    <w:rsid w:val="002B6BFC"/>
    <w:rsid w:val="002B74C5"/>
    <w:rsid w:val="002C0EAF"/>
    <w:rsid w:val="002C139B"/>
    <w:rsid w:val="002C2287"/>
    <w:rsid w:val="002C28D2"/>
    <w:rsid w:val="002C2F26"/>
    <w:rsid w:val="002C3ACC"/>
    <w:rsid w:val="002C41D1"/>
    <w:rsid w:val="002C5380"/>
    <w:rsid w:val="002C7607"/>
    <w:rsid w:val="002C7876"/>
    <w:rsid w:val="002D0C79"/>
    <w:rsid w:val="002D3315"/>
    <w:rsid w:val="002D4E67"/>
    <w:rsid w:val="002E1055"/>
    <w:rsid w:val="002E251D"/>
    <w:rsid w:val="002E45D1"/>
    <w:rsid w:val="002E487C"/>
    <w:rsid w:val="002E49D4"/>
    <w:rsid w:val="002E5FB6"/>
    <w:rsid w:val="002E6E7C"/>
    <w:rsid w:val="002E7BE1"/>
    <w:rsid w:val="002F1EB9"/>
    <w:rsid w:val="002F5CCE"/>
    <w:rsid w:val="002F6A64"/>
    <w:rsid w:val="002F775B"/>
    <w:rsid w:val="002F7D0E"/>
    <w:rsid w:val="0030312A"/>
    <w:rsid w:val="00304242"/>
    <w:rsid w:val="0030586A"/>
    <w:rsid w:val="00306B3A"/>
    <w:rsid w:val="00307717"/>
    <w:rsid w:val="00311608"/>
    <w:rsid w:val="00313C70"/>
    <w:rsid w:val="0031449D"/>
    <w:rsid w:val="00314B31"/>
    <w:rsid w:val="0031517E"/>
    <w:rsid w:val="003151D4"/>
    <w:rsid w:val="00316671"/>
    <w:rsid w:val="00316A00"/>
    <w:rsid w:val="003203E8"/>
    <w:rsid w:val="00320CEE"/>
    <w:rsid w:val="003215EE"/>
    <w:rsid w:val="003217BC"/>
    <w:rsid w:val="0032344D"/>
    <w:rsid w:val="0032474E"/>
    <w:rsid w:val="003256AD"/>
    <w:rsid w:val="003257A3"/>
    <w:rsid w:val="003350BC"/>
    <w:rsid w:val="00335ADF"/>
    <w:rsid w:val="00336325"/>
    <w:rsid w:val="00336CAC"/>
    <w:rsid w:val="003378AB"/>
    <w:rsid w:val="00343237"/>
    <w:rsid w:val="00343B53"/>
    <w:rsid w:val="00343B81"/>
    <w:rsid w:val="003460E2"/>
    <w:rsid w:val="00347535"/>
    <w:rsid w:val="0035047F"/>
    <w:rsid w:val="0035102A"/>
    <w:rsid w:val="003510D8"/>
    <w:rsid w:val="00351217"/>
    <w:rsid w:val="00351896"/>
    <w:rsid w:val="0035324E"/>
    <w:rsid w:val="0035416E"/>
    <w:rsid w:val="00356882"/>
    <w:rsid w:val="003574CE"/>
    <w:rsid w:val="00360A80"/>
    <w:rsid w:val="00365B15"/>
    <w:rsid w:val="00367274"/>
    <w:rsid w:val="0036731B"/>
    <w:rsid w:val="00367752"/>
    <w:rsid w:val="00370FC9"/>
    <w:rsid w:val="00371347"/>
    <w:rsid w:val="00373CDC"/>
    <w:rsid w:val="00380905"/>
    <w:rsid w:val="00382737"/>
    <w:rsid w:val="00382AAC"/>
    <w:rsid w:val="003862F5"/>
    <w:rsid w:val="003866EB"/>
    <w:rsid w:val="00391ADF"/>
    <w:rsid w:val="00391DAA"/>
    <w:rsid w:val="0039245E"/>
    <w:rsid w:val="003978FE"/>
    <w:rsid w:val="00397BF0"/>
    <w:rsid w:val="003A1586"/>
    <w:rsid w:val="003A1A03"/>
    <w:rsid w:val="003A4C2B"/>
    <w:rsid w:val="003A625F"/>
    <w:rsid w:val="003A7D82"/>
    <w:rsid w:val="003B14A3"/>
    <w:rsid w:val="003B61B6"/>
    <w:rsid w:val="003B7A9C"/>
    <w:rsid w:val="003C0965"/>
    <w:rsid w:val="003C1EBC"/>
    <w:rsid w:val="003C2889"/>
    <w:rsid w:val="003C55D1"/>
    <w:rsid w:val="003C55FD"/>
    <w:rsid w:val="003C5CFD"/>
    <w:rsid w:val="003C7738"/>
    <w:rsid w:val="003D0132"/>
    <w:rsid w:val="003D1331"/>
    <w:rsid w:val="003D145D"/>
    <w:rsid w:val="003D2371"/>
    <w:rsid w:val="003D32F6"/>
    <w:rsid w:val="003D3C45"/>
    <w:rsid w:val="003D6943"/>
    <w:rsid w:val="003E162C"/>
    <w:rsid w:val="003E2FDB"/>
    <w:rsid w:val="003E5790"/>
    <w:rsid w:val="003E5837"/>
    <w:rsid w:val="003F0EBD"/>
    <w:rsid w:val="003F25A8"/>
    <w:rsid w:val="003F2E06"/>
    <w:rsid w:val="003F359D"/>
    <w:rsid w:val="003F4BD1"/>
    <w:rsid w:val="00400058"/>
    <w:rsid w:val="00401041"/>
    <w:rsid w:val="004018DC"/>
    <w:rsid w:val="004018E3"/>
    <w:rsid w:val="00404142"/>
    <w:rsid w:val="0041035C"/>
    <w:rsid w:val="0041157C"/>
    <w:rsid w:val="004140FF"/>
    <w:rsid w:val="00414C56"/>
    <w:rsid w:val="0042047D"/>
    <w:rsid w:val="00422683"/>
    <w:rsid w:val="00424414"/>
    <w:rsid w:val="0042480D"/>
    <w:rsid w:val="00424C9C"/>
    <w:rsid w:val="0042522C"/>
    <w:rsid w:val="00425D11"/>
    <w:rsid w:val="00426005"/>
    <w:rsid w:val="00426F66"/>
    <w:rsid w:val="00427234"/>
    <w:rsid w:val="004304E1"/>
    <w:rsid w:val="00431409"/>
    <w:rsid w:val="00433BBA"/>
    <w:rsid w:val="00433C5A"/>
    <w:rsid w:val="0043690E"/>
    <w:rsid w:val="00440452"/>
    <w:rsid w:val="00440875"/>
    <w:rsid w:val="00440C4D"/>
    <w:rsid w:val="00440F29"/>
    <w:rsid w:val="00442F6F"/>
    <w:rsid w:val="00442F78"/>
    <w:rsid w:val="00444D1D"/>
    <w:rsid w:val="0044573F"/>
    <w:rsid w:val="004462D2"/>
    <w:rsid w:val="004502BC"/>
    <w:rsid w:val="00450B8A"/>
    <w:rsid w:val="00451904"/>
    <w:rsid w:val="004520B8"/>
    <w:rsid w:val="00452E41"/>
    <w:rsid w:val="00457C54"/>
    <w:rsid w:val="00460977"/>
    <w:rsid w:val="004643F4"/>
    <w:rsid w:val="004658A0"/>
    <w:rsid w:val="00465A98"/>
    <w:rsid w:val="00466BEB"/>
    <w:rsid w:val="00467302"/>
    <w:rsid w:val="0046792F"/>
    <w:rsid w:val="00471FAF"/>
    <w:rsid w:val="0047242D"/>
    <w:rsid w:val="004729CB"/>
    <w:rsid w:val="00473AAC"/>
    <w:rsid w:val="00473BAF"/>
    <w:rsid w:val="00475118"/>
    <w:rsid w:val="0047530A"/>
    <w:rsid w:val="0047536B"/>
    <w:rsid w:val="004803A3"/>
    <w:rsid w:val="00484A00"/>
    <w:rsid w:val="00485915"/>
    <w:rsid w:val="004874C8"/>
    <w:rsid w:val="00496D55"/>
    <w:rsid w:val="004A077A"/>
    <w:rsid w:val="004A0E9E"/>
    <w:rsid w:val="004A18C0"/>
    <w:rsid w:val="004A1B74"/>
    <w:rsid w:val="004A2129"/>
    <w:rsid w:val="004A2695"/>
    <w:rsid w:val="004A2CCB"/>
    <w:rsid w:val="004A483A"/>
    <w:rsid w:val="004A78A4"/>
    <w:rsid w:val="004A7D1F"/>
    <w:rsid w:val="004B01A9"/>
    <w:rsid w:val="004B2D02"/>
    <w:rsid w:val="004B3064"/>
    <w:rsid w:val="004B3E0A"/>
    <w:rsid w:val="004B4FF5"/>
    <w:rsid w:val="004B60ED"/>
    <w:rsid w:val="004C0B48"/>
    <w:rsid w:val="004C5ABC"/>
    <w:rsid w:val="004C62D2"/>
    <w:rsid w:val="004C6A0B"/>
    <w:rsid w:val="004D4A4A"/>
    <w:rsid w:val="004D559D"/>
    <w:rsid w:val="004D598F"/>
    <w:rsid w:val="004D6439"/>
    <w:rsid w:val="004D6FFA"/>
    <w:rsid w:val="004E1507"/>
    <w:rsid w:val="004E31DE"/>
    <w:rsid w:val="004E35E8"/>
    <w:rsid w:val="004E5319"/>
    <w:rsid w:val="004E5CC2"/>
    <w:rsid w:val="004E6465"/>
    <w:rsid w:val="004E68CE"/>
    <w:rsid w:val="004F12C6"/>
    <w:rsid w:val="004F14E2"/>
    <w:rsid w:val="004F18C9"/>
    <w:rsid w:val="004F6D9A"/>
    <w:rsid w:val="004F6E72"/>
    <w:rsid w:val="00500F50"/>
    <w:rsid w:val="00502664"/>
    <w:rsid w:val="00502C10"/>
    <w:rsid w:val="00502C24"/>
    <w:rsid w:val="00503787"/>
    <w:rsid w:val="0050527F"/>
    <w:rsid w:val="00510965"/>
    <w:rsid w:val="00511321"/>
    <w:rsid w:val="00515878"/>
    <w:rsid w:val="005169B8"/>
    <w:rsid w:val="00520FA7"/>
    <w:rsid w:val="00522B89"/>
    <w:rsid w:val="00523871"/>
    <w:rsid w:val="005252B9"/>
    <w:rsid w:val="005262E0"/>
    <w:rsid w:val="00527E29"/>
    <w:rsid w:val="00530802"/>
    <w:rsid w:val="00531880"/>
    <w:rsid w:val="00535C5B"/>
    <w:rsid w:val="00537FC7"/>
    <w:rsid w:val="005435F1"/>
    <w:rsid w:val="00544D55"/>
    <w:rsid w:val="0055091A"/>
    <w:rsid w:val="0055349E"/>
    <w:rsid w:val="00553D20"/>
    <w:rsid w:val="00555D49"/>
    <w:rsid w:val="0055733E"/>
    <w:rsid w:val="00560D73"/>
    <w:rsid w:val="00561E72"/>
    <w:rsid w:val="0056236A"/>
    <w:rsid w:val="00562A62"/>
    <w:rsid w:val="005702C7"/>
    <w:rsid w:val="0057183D"/>
    <w:rsid w:val="00572EBE"/>
    <w:rsid w:val="005739B3"/>
    <w:rsid w:val="00573DB9"/>
    <w:rsid w:val="00574E2D"/>
    <w:rsid w:val="005757B2"/>
    <w:rsid w:val="00580363"/>
    <w:rsid w:val="005803EB"/>
    <w:rsid w:val="0058212C"/>
    <w:rsid w:val="00582A77"/>
    <w:rsid w:val="00583E48"/>
    <w:rsid w:val="00584FD5"/>
    <w:rsid w:val="0058553F"/>
    <w:rsid w:val="005859C5"/>
    <w:rsid w:val="0058619A"/>
    <w:rsid w:val="00586402"/>
    <w:rsid w:val="00586E0C"/>
    <w:rsid w:val="00590FE6"/>
    <w:rsid w:val="00592C92"/>
    <w:rsid w:val="0059658A"/>
    <w:rsid w:val="00596CF9"/>
    <w:rsid w:val="00596D54"/>
    <w:rsid w:val="005A0E55"/>
    <w:rsid w:val="005A203C"/>
    <w:rsid w:val="005A2CA4"/>
    <w:rsid w:val="005A2D95"/>
    <w:rsid w:val="005A4002"/>
    <w:rsid w:val="005A4DB7"/>
    <w:rsid w:val="005A6325"/>
    <w:rsid w:val="005A67CA"/>
    <w:rsid w:val="005A7E05"/>
    <w:rsid w:val="005B1AD3"/>
    <w:rsid w:val="005B1D00"/>
    <w:rsid w:val="005B4196"/>
    <w:rsid w:val="005B4D5D"/>
    <w:rsid w:val="005B5779"/>
    <w:rsid w:val="005B5D35"/>
    <w:rsid w:val="005B6ADB"/>
    <w:rsid w:val="005B6D50"/>
    <w:rsid w:val="005B7155"/>
    <w:rsid w:val="005B74EE"/>
    <w:rsid w:val="005C0552"/>
    <w:rsid w:val="005C1845"/>
    <w:rsid w:val="005C3270"/>
    <w:rsid w:val="005D1A21"/>
    <w:rsid w:val="005D225D"/>
    <w:rsid w:val="005D35B8"/>
    <w:rsid w:val="005D5CD6"/>
    <w:rsid w:val="005D67AE"/>
    <w:rsid w:val="005E057C"/>
    <w:rsid w:val="005E0970"/>
    <w:rsid w:val="005E21DA"/>
    <w:rsid w:val="005E2371"/>
    <w:rsid w:val="005E2EB5"/>
    <w:rsid w:val="005E31F6"/>
    <w:rsid w:val="005E339E"/>
    <w:rsid w:val="005E39F6"/>
    <w:rsid w:val="005E4232"/>
    <w:rsid w:val="005E4C21"/>
    <w:rsid w:val="005F0DC9"/>
    <w:rsid w:val="006022A7"/>
    <w:rsid w:val="0060436D"/>
    <w:rsid w:val="0060792D"/>
    <w:rsid w:val="006105FC"/>
    <w:rsid w:val="00610DD4"/>
    <w:rsid w:val="00611619"/>
    <w:rsid w:val="00615735"/>
    <w:rsid w:val="00615D9C"/>
    <w:rsid w:val="00621342"/>
    <w:rsid w:val="0062273B"/>
    <w:rsid w:val="00625C53"/>
    <w:rsid w:val="006265DB"/>
    <w:rsid w:val="00627F42"/>
    <w:rsid w:val="00630C88"/>
    <w:rsid w:val="00633017"/>
    <w:rsid w:val="00636359"/>
    <w:rsid w:val="00640858"/>
    <w:rsid w:val="0064165B"/>
    <w:rsid w:val="00642F39"/>
    <w:rsid w:val="00643502"/>
    <w:rsid w:val="00645CEE"/>
    <w:rsid w:val="006468D3"/>
    <w:rsid w:val="00647702"/>
    <w:rsid w:val="006477C9"/>
    <w:rsid w:val="0065037C"/>
    <w:rsid w:val="00650E5D"/>
    <w:rsid w:val="006541F4"/>
    <w:rsid w:val="00654AFB"/>
    <w:rsid w:val="006565BE"/>
    <w:rsid w:val="006603C5"/>
    <w:rsid w:val="00660A12"/>
    <w:rsid w:val="00662D1A"/>
    <w:rsid w:val="00664E38"/>
    <w:rsid w:val="00665501"/>
    <w:rsid w:val="00666888"/>
    <w:rsid w:val="00667566"/>
    <w:rsid w:val="00667849"/>
    <w:rsid w:val="00670157"/>
    <w:rsid w:val="006712FB"/>
    <w:rsid w:val="006723C1"/>
    <w:rsid w:val="00673447"/>
    <w:rsid w:val="0067551A"/>
    <w:rsid w:val="00676DEC"/>
    <w:rsid w:val="006772A5"/>
    <w:rsid w:val="00677DD4"/>
    <w:rsid w:val="0068186E"/>
    <w:rsid w:val="00681E3A"/>
    <w:rsid w:val="00682D74"/>
    <w:rsid w:val="00684452"/>
    <w:rsid w:val="006862F4"/>
    <w:rsid w:val="00686E4E"/>
    <w:rsid w:val="006877A9"/>
    <w:rsid w:val="00687FC6"/>
    <w:rsid w:val="00690174"/>
    <w:rsid w:val="00690895"/>
    <w:rsid w:val="006909DD"/>
    <w:rsid w:val="00690CB1"/>
    <w:rsid w:val="00690EC5"/>
    <w:rsid w:val="00691936"/>
    <w:rsid w:val="00692B8E"/>
    <w:rsid w:val="00695DE0"/>
    <w:rsid w:val="006A1499"/>
    <w:rsid w:val="006A1F72"/>
    <w:rsid w:val="006A1F9A"/>
    <w:rsid w:val="006A2300"/>
    <w:rsid w:val="006A25C9"/>
    <w:rsid w:val="006A36F1"/>
    <w:rsid w:val="006A4E2B"/>
    <w:rsid w:val="006B04A0"/>
    <w:rsid w:val="006B1F47"/>
    <w:rsid w:val="006B3203"/>
    <w:rsid w:val="006B32C0"/>
    <w:rsid w:val="006B379A"/>
    <w:rsid w:val="006B3A1F"/>
    <w:rsid w:val="006B43F1"/>
    <w:rsid w:val="006B4BC2"/>
    <w:rsid w:val="006B551C"/>
    <w:rsid w:val="006B612F"/>
    <w:rsid w:val="006B6A8B"/>
    <w:rsid w:val="006B7931"/>
    <w:rsid w:val="006B7C32"/>
    <w:rsid w:val="006C09C7"/>
    <w:rsid w:val="006C1AFB"/>
    <w:rsid w:val="006C1B9A"/>
    <w:rsid w:val="006C2346"/>
    <w:rsid w:val="006C2A9A"/>
    <w:rsid w:val="006C40E5"/>
    <w:rsid w:val="006C5B65"/>
    <w:rsid w:val="006C60DB"/>
    <w:rsid w:val="006C61E0"/>
    <w:rsid w:val="006C6896"/>
    <w:rsid w:val="006C6AE8"/>
    <w:rsid w:val="006D0598"/>
    <w:rsid w:val="006D07EB"/>
    <w:rsid w:val="006D15ED"/>
    <w:rsid w:val="006D17E4"/>
    <w:rsid w:val="006D248D"/>
    <w:rsid w:val="006D58F6"/>
    <w:rsid w:val="006E0B1C"/>
    <w:rsid w:val="006E67B3"/>
    <w:rsid w:val="006E6EFA"/>
    <w:rsid w:val="006F1A93"/>
    <w:rsid w:val="006F21F3"/>
    <w:rsid w:val="006F331B"/>
    <w:rsid w:val="006F3436"/>
    <w:rsid w:val="006F4480"/>
    <w:rsid w:val="006F44AE"/>
    <w:rsid w:val="006F4B71"/>
    <w:rsid w:val="006F52AC"/>
    <w:rsid w:val="006F5CF1"/>
    <w:rsid w:val="006F7979"/>
    <w:rsid w:val="0070026E"/>
    <w:rsid w:val="00701FE8"/>
    <w:rsid w:val="00705FBB"/>
    <w:rsid w:val="00712145"/>
    <w:rsid w:val="00712AF9"/>
    <w:rsid w:val="00714599"/>
    <w:rsid w:val="00714B13"/>
    <w:rsid w:val="00715BCB"/>
    <w:rsid w:val="00715E95"/>
    <w:rsid w:val="0071718F"/>
    <w:rsid w:val="0072423D"/>
    <w:rsid w:val="0072555A"/>
    <w:rsid w:val="00726D2C"/>
    <w:rsid w:val="007276D9"/>
    <w:rsid w:val="0073036E"/>
    <w:rsid w:val="00731E22"/>
    <w:rsid w:val="0073498B"/>
    <w:rsid w:val="00734A0D"/>
    <w:rsid w:val="00734B2E"/>
    <w:rsid w:val="00736476"/>
    <w:rsid w:val="00740534"/>
    <w:rsid w:val="00741D85"/>
    <w:rsid w:val="00742C15"/>
    <w:rsid w:val="00744497"/>
    <w:rsid w:val="00750A8D"/>
    <w:rsid w:val="00750D4D"/>
    <w:rsid w:val="007514A0"/>
    <w:rsid w:val="0075474A"/>
    <w:rsid w:val="00754980"/>
    <w:rsid w:val="007571F2"/>
    <w:rsid w:val="00761A46"/>
    <w:rsid w:val="007620F4"/>
    <w:rsid w:val="00763370"/>
    <w:rsid w:val="007646D8"/>
    <w:rsid w:val="0076613D"/>
    <w:rsid w:val="00766533"/>
    <w:rsid w:val="00767559"/>
    <w:rsid w:val="00771405"/>
    <w:rsid w:val="00772698"/>
    <w:rsid w:val="0077333B"/>
    <w:rsid w:val="00775E09"/>
    <w:rsid w:val="007765B9"/>
    <w:rsid w:val="00780092"/>
    <w:rsid w:val="00781331"/>
    <w:rsid w:val="00782DDF"/>
    <w:rsid w:val="00783CBD"/>
    <w:rsid w:val="007844C3"/>
    <w:rsid w:val="00785140"/>
    <w:rsid w:val="0078698D"/>
    <w:rsid w:val="00786FCF"/>
    <w:rsid w:val="007870BF"/>
    <w:rsid w:val="0079234D"/>
    <w:rsid w:val="00793B3D"/>
    <w:rsid w:val="00794267"/>
    <w:rsid w:val="00794541"/>
    <w:rsid w:val="00794737"/>
    <w:rsid w:val="0079580D"/>
    <w:rsid w:val="007958B4"/>
    <w:rsid w:val="00795F53"/>
    <w:rsid w:val="007A477A"/>
    <w:rsid w:val="007A62E1"/>
    <w:rsid w:val="007B0C72"/>
    <w:rsid w:val="007B1AD6"/>
    <w:rsid w:val="007B2BDA"/>
    <w:rsid w:val="007B2C55"/>
    <w:rsid w:val="007B5E83"/>
    <w:rsid w:val="007C4BDF"/>
    <w:rsid w:val="007C517C"/>
    <w:rsid w:val="007C5BB5"/>
    <w:rsid w:val="007C5F86"/>
    <w:rsid w:val="007C62EF"/>
    <w:rsid w:val="007C6843"/>
    <w:rsid w:val="007D009E"/>
    <w:rsid w:val="007D0823"/>
    <w:rsid w:val="007D132C"/>
    <w:rsid w:val="007D2A0D"/>
    <w:rsid w:val="007D2F90"/>
    <w:rsid w:val="007D325F"/>
    <w:rsid w:val="007D5FBA"/>
    <w:rsid w:val="007E385B"/>
    <w:rsid w:val="007E5FE2"/>
    <w:rsid w:val="007E619F"/>
    <w:rsid w:val="007E771F"/>
    <w:rsid w:val="007E799C"/>
    <w:rsid w:val="007F4A86"/>
    <w:rsid w:val="007F50B6"/>
    <w:rsid w:val="007F5A7E"/>
    <w:rsid w:val="007F5E8A"/>
    <w:rsid w:val="007F6863"/>
    <w:rsid w:val="00800562"/>
    <w:rsid w:val="00800E05"/>
    <w:rsid w:val="00800F90"/>
    <w:rsid w:val="00803316"/>
    <w:rsid w:val="00806A71"/>
    <w:rsid w:val="00806BDA"/>
    <w:rsid w:val="00806D06"/>
    <w:rsid w:val="008101B2"/>
    <w:rsid w:val="00810398"/>
    <w:rsid w:val="00812F9C"/>
    <w:rsid w:val="0081398D"/>
    <w:rsid w:val="00813DA8"/>
    <w:rsid w:val="00814CD2"/>
    <w:rsid w:val="00815329"/>
    <w:rsid w:val="0081583D"/>
    <w:rsid w:val="00820EFA"/>
    <w:rsid w:val="00823FE5"/>
    <w:rsid w:val="00824037"/>
    <w:rsid w:val="00824C14"/>
    <w:rsid w:val="0083005B"/>
    <w:rsid w:val="0083110D"/>
    <w:rsid w:val="00833BB6"/>
    <w:rsid w:val="00833E81"/>
    <w:rsid w:val="008367B4"/>
    <w:rsid w:val="008435B0"/>
    <w:rsid w:val="00844ABD"/>
    <w:rsid w:val="008451F6"/>
    <w:rsid w:val="008455CA"/>
    <w:rsid w:val="008504FF"/>
    <w:rsid w:val="008542DB"/>
    <w:rsid w:val="0085477B"/>
    <w:rsid w:val="00855C0E"/>
    <w:rsid w:val="00856B68"/>
    <w:rsid w:val="008604F9"/>
    <w:rsid w:val="008610BB"/>
    <w:rsid w:val="00861C75"/>
    <w:rsid w:val="0086310F"/>
    <w:rsid w:val="00864A0F"/>
    <w:rsid w:val="00865758"/>
    <w:rsid w:val="00865ABC"/>
    <w:rsid w:val="00866C52"/>
    <w:rsid w:val="00870558"/>
    <w:rsid w:val="008719C7"/>
    <w:rsid w:val="0087414E"/>
    <w:rsid w:val="008759DF"/>
    <w:rsid w:val="008768F2"/>
    <w:rsid w:val="008779C0"/>
    <w:rsid w:val="008806D4"/>
    <w:rsid w:val="00881D30"/>
    <w:rsid w:val="00884645"/>
    <w:rsid w:val="00884D64"/>
    <w:rsid w:val="00892F35"/>
    <w:rsid w:val="008937EC"/>
    <w:rsid w:val="008968F2"/>
    <w:rsid w:val="00897022"/>
    <w:rsid w:val="0089744D"/>
    <w:rsid w:val="008A088E"/>
    <w:rsid w:val="008A0ED4"/>
    <w:rsid w:val="008A1387"/>
    <w:rsid w:val="008A3587"/>
    <w:rsid w:val="008A64FA"/>
    <w:rsid w:val="008A65E1"/>
    <w:rsid w:val="008A692E"/>
    <w:rsid w:val="008A7428"/>
    <w:rsid w:val="008B082E"/>
    <w:rsid w:val="008B0A12"/>
    <w:rsid w:val="008B1532"/>
    <w:rsid w:val="008B1B6C"/>
    <w:rsid w:val="008B1C5C"/>
    <w:rsid w:val="008B2C63"/>
    <w:rsid w:val="008B5D78"/>
    <w:rsid w:val="008B612B"/>
    <w:rsid w:val="008C06E2"/>
    <w:rsid w:val="008C319F"/>
    <w:rsid w:val="008C3942"/>
    <w:rsid w:val="008C49EF"/>
    <w:rsid w:val="008C73C8"/>
    <w:rsid w:val="008D07FF"/>
    <w:rsid w:val="008D09D2"/>
    <w:rsid w:val="008D3F0E"/>
    <w:rsid w:val="008D4819"/>
    <w:rsid w:val="008D51A9"/>
    <w:rsid w:val="008D6B02"/>
    <w:rsid w:val="008D7C75"/>
    <w:rsid w:val="008E0E15"/>
    <w:rsid w:val="008E292C"/>
    <w:rsid w:val="008E6312"/>
    <w:rsid w:val="008E65E9"/>
    <w:rsid w:val="008E7794"/>
    <w:rsid w:val="008E7D7A"/>
    <w:rsid w:val="008F105C"/>
    <w:rsid w:val="008F196C"/>
    <w:rsid w:val="008F1BB4"/>
    <w:rsid w:val="008F5C99"/>
    <w:rsid w:val="008F719F"/>
    <w:rsid w:val="009002D5"/>
    <w:rsid w:val="009013B1"/>
    <w:rsid w:val="0091092F"/>
    <w:rsid w:val="009111B1"/>
    <w:rsid w:val="00911F29"/>
    <w:rsid w:val="00913A7A"/>
    <w:rsid w:val="009157E2"/>
    <w:rsid w:val="00915AC9"/>
    <w:rsid w:val="009161F3"/>
    <w:rsid w:val="009167E7"/>
    <w:rsid w:val="00922B8E"/>
    <w:rsid w:val="00926675"/>
    <w:rsid w:val="00927AF5"/>
    <w:rsid w:val="00927F86"/>
    <w:rsid w:val="009361C5"/>
    <w:rsid w:val="00940D9E"/>
    <w:rsid w:val="00945D73"/>
    <w:rsid w:val="00946517"/>
    <w:rsid w:val="009476BF"/>
    <w:rsid w:val="00950299"/>
    <w:rsid w:val="00950484"/>
    <w:rsid w:val="00950ABF"/>
    <w:rsid w:val="00950F55"/>
    <w:rsid w:val="00951E9F"/>
    <w:rsid w:val="00953BC4"/>
    <w:rsid w:val="00953EA0"/>
    <w:rsid w:val="00954A71"/>
    <w:rsid w:val="00954FD3"/>
    <w:rsid w:val="00955919"/>
    <w:rsid w:val="0095693B"/>
    <w:rsid w:val="00957362"/>
    <w:rsid w:val="009576A6"/>
    <w:rsid w:val="00960BE4"/>
    <w:rsid w:val="00961291"/>
    <w:rsid w:val="0096368A"/>
    <w:rsid w:val="00964FE7"/>
    <w:rsid w:val="00965A89"/>
    <w:rsid w:val="00966F7C"/>
    <w:rsid w:val="00967D22"/>
    <w:rsid w:val="00972333"/>
    <w:rsid w:val="009733E1"/>
    <w:rsid w:val="009753CC"/>
    <w:rsid w:val="009807C5"/>
    <w:rsid w:val="00980F2F"/>
    <w:rsid w:val="00982E73"/>
    <w:rsid w:val="00983B96"/>
    <w:rsid w:val="00983BDA"/>
    <w:rsid w:val="0098574B"/>
    <w:rsid w:val="00986FDB"/>
    <w:rsid w:val="009927BE"/>
    <w:rsid w:val="00993140"/>
    <w:rsid w:val="00993C63"/>
    <w:rsid w:val="00994957"/>
    <w:rsid w:val="0099754A"/>
    <w:rsid w:val="0099754F"/>
    <w:rsid w:val="009A0AD8"/>
    <w:rsid w:val="009A1303"/>
    <w:rsid w:val="009A3B13"/>
    <w:rsid w:val="009A675B"/>
    <w:rsid w:val="009A7868"/>
    <w:rsid w:val="009B1364"/>
    <w:rsid w:val="009B2482"/>
    <w:rsid w:val="009B24F0"/>
    <w:rsid w:val="009B29E6"/>
    <w:rsid w:val="009B34A1"/>
    <w:rsid w:val="009B40BD"/>
    <w:rsid w:val="009B4FF1"/>
    <w:rsid w:val="009B5466"/>
    <w:rsid w:val="009B5E58"/>
    <w:rsid w:val="009C0783"/>
    <w:rsid w:val="009C1959"/>
    <w:rsid w:val="009C2286"/>
    <w:rsid w:val="009C4D6D"/>
    <w:rsid w:val="009C5B95"/>
    <w:rsid w:val="009D12C7"/>
    <w:rsid w:val="009D16F9"/>
    <w:rsid w:val="009D3EB2"/>
    <w:rsid w:val="009D447C"/>
    <w:rsid w:val="009D48F0"/>
    <w:rsid w:val="009E22FA"/>
    <w:rsid w:val="009E35C1"/>
    <w:rsid w:val="009E5400"/>
    <w:rsid w:val="009E5E4E"/>
    <w:rsid w:val="009E6437"/>
    <w:rsid w:val="009F08D8"/>
    <w:rsid w:val="009F2057"/>
    <w:rsid w:val="009F3E0E"/>
    <w:rsid w:val="009F4EE3"/>
    <w:rsid w:val="009F6995"/>
    <w:rsid w:val="00A02E95"/>
    <w:rsid w:val="00A040D7"/>
    <w:rsid w:val="00A042C2"/>
    <w:rsid w:val="00A100DD"/>
    <w:rsid w:val="00A1010A"/>
    <w:rsid w:val="00A1198A"/>
    <w:rsid w:val="00A11D62"/>
    <w:rsid w:val="00A1307A"/>
    <w:rsid w:val="00A13E75"/>
    <w:rsid w:val="00A14DB4"/>
    <w:rsid w:val="00A1635F"/>
    <w:rsid w:val="00A1664F"/>
    <w:rsid w:val="00A20284"/>
    <w:rsid w:val="00A211CE"/>
    <w:rsid w:val="00A2156A"/>
    <w:rsid w:val="00A2263B"/>
    <w:rsid w:val="00A22B71"/>
    <w:rsid w:val="00A23834"/>
    <w:rsid w:val="00A24115"/>
    <w:rsid w:val="00A25AF4"/>
    <w:rsid w:val="00A264E3"/>
    <w:rsid w:val="00A267C5"/>
    <w:rsid w:val="00A26BB0"/>
    <w:rsid w:val="00A304E1"/>
    <w:rsid w:val="00A313B1"/>
    <w:rsid w:val="00A32ADA"/>
    <w:rsid w:val="00A409D5"/>
    <w:rsid w:val="00A418AC"/>
    <w:rsid w:val="00A424B4"/>
    <w:rsid w:val="00A470D1"/>
    <w:rsid w:val="00A54A30"/>
    <w:rsid w:val="00A55052"/>
    <w:rsid w:val="00A57C69"/>
    <w:rsid w:val="00A611AD"/>
    <w:rsid w:val="00A62258"/>
    <w:rsid w:val="00A628B5"/>
    <w:rsid w:val="00A640BF"/>
    <w:rsid w:val="00A65F62"/>
    <w:rsid w:val="00A70731"/>
    <w:rsid w:val="00A70BD5"/>
    <w:rsid w:val="00A73EA5"/>
    <w:rsid w:val="00A74653"/>
    <w:rsid w:val="00A74793"/>
    <w:rsid w:val="00A7514B"/>
    <w:rsid w:val="00A763DE"/>
    <w:rsid w:val="00A80E38"/>
    <w:rsid w:val="00A812EF"/>
    <w:rsid w:val="00A83C4D"/>
    <w:rsid w:val="00A84294"/>
    <w:rsid w:val="00A87614"/>
    <w:rsid w:val="00A914E0"/>
    <w:rsid w:val="00A919F8"/>
    <w:rsid w:val="00A91A95"/>
    <w:rsid w:val="00A92F47"/>
    <w:rsid w:val="00A93102"/>
    <w:rsid w:val="00A93835"/>
    <w:rsid w:val="00A943D8"/>
    <w:rsid w:val="00A95182"/>
    <w:rsid w:val="00A962AD"/>
    <w:rsid w:val="00A973F9"/>
    <w:rsid w:val="00AA16EB"/>
    <w:rsid w:val="00AA615F"/>
    <w:rsid w:val="00AA672A"/>
    <w:rsid w:val="00AA6997"/>
    <w:rsid w:val="00AA6F4E"/>
    <w:rsid w:val="00AA733D"/>
    <w:rsid w:val="00AB0885"/>
    <w:rsid w:val="00AB16DA"/>
    <w:rsid w:val="00AB217A"/>
    <w:rsid w:val="00AB25E3"/>
    <w:rsid w:val="00AB3E9E"/>
    <w:rsid w:val="00AB6EAA"/>
    <w:rsid w:val="00AC051D"/>
    <w:rsid w:val="00AC1B99"/>
    <w:rsid w:val="00AC242C"/>
    <w:rsid w:val="00AC43DA"/>
    <w:rsid w:val="00AD1511"/>
    <w:rsid w:val="00AD310E"/>
    <w:rsid w:val="00AD603D"/>
    <w:rsid w:val="00AD7AC5"/>
    <w:rsid w:val="00AE0590"/>
    <w:rsid w:val="00AE1599"/>
    <w:rsid w:val="00AE1B11"/>
    <w:rsid w:val="00AE1CAE"/>
    <w:rsid w:val="00AE1E8F"/>
    <w:rsid w:val="00AE1F1E"/>
    <w:rsid w:val="00AE2202"/>
    <w:rsid w:val="00AE4223"/>
    <w:rsid w:val="00AE4E97"/>
    <w:rsid w:val="00AF112A"/>
    <w:rsid w:val="00AF5366"/>
    <w:rsid w:val="00B0079F"/>
    <w:rsid w:val="00B0238F"/>
    <w:rsid w:val="00B0301C"/>
    <w:rsid w:val="00B1073D"/>
    <w:rsid w:val="00B115D0"/>
    <w:rsid w:val="00B172E9"/>
    <w:rsid w:val="00B20DC6"/>
    <w:rsid w:val="00B254D5"/>
    <w:rsid w:val="00B30D15"/>
    <w:rsid w:val="00B31CC6"/>
    <w:rsid w:val="00B32659"/>
    <w:rsid w:val="00B33AFF"/>
    <w:rsid w:val="00B3491F"/>
    <w:rsid w:val="00B368D3"/>
    <w:rsid w:val="00B37194"/>
    <w:rsid w:val="00B37783"/>
    <w:rsid w:val="00B41F33"/>
    <w:rsid w:val="00B44A8E"/>
    <w:rsid w:val="00B45032"/>
    <w:rsid w:val="00B45548"/>
    <w:rsid w:val="00B4736C"/>
    <w:rsid w:val="00B5243B"/>
    <w:rsid w:val="00B527B3"/>
    <w:rsid w:val="00B562C6"/>
    <w:rsid w:val="00B57085"/>
    <w:rsid w:val="00B61156"/>
    <w:rsid w:val="00B63236"/>
    <w:rsid w:val="00B66E7D"/>
    <w:rsid w:val="00B67CC7"/>
    <w:rsid w:val="00B70CBC"/>
    <w:rsid w:val="00B72018"/>
    <w:rsid w:val="00B738FF"/>
    <w:rsid w:val="00B73C72"/>
    <w:rsid w:val="00B74CD1"/>
    <w:rsid w:val="00B75400"/>
    <w:rsid w:val="00B7569D"/>
    <w:rsid w:val="00B75D47"/>
    <w:rsid w:val="00B762B0"/>
    <w:rsid w:val="00B8364D"/>
    <w:rsid w:val="00B871EE"/>
    <w:rsid w:val="00B91178"/>
    <w:rsid w:val="00B935E2"/>
    <w:rsid w:val="00B95462"/>
    <w:rsid w:val="00BA2EFB"/>
    <w:rsid w:val="00BA3512"/>
    <w:rsid w:val="00BA3D28"/>
    <w:rsid w:val="00BA4D92"/>
    <w:rsid w:val="00BA610B"/>
    <w:rsid w:val="00BA6C8A"/>
    <w:rsid w:val="00BA79FC"/>
    <w:rsid w:val="00BA7D78"/>
    <w:rsid w:val="00BB0FC8"/>
    <w:rsid w:val="00BB21E7"/>
    <w:rsid w:val="00BB4619"/>
    <w:rsid w:val="00BB4944"/>
    <w:rsid w:val="00BB5CB6"/>
    <w:rsid w:val="00BB6AC2"/>
    <w:rsid w:val="00BB6E98"/>
    <w:rsid w:val="00BB7082"/>
    <w:rsid w:val="00BC0B5D"/>
    <w:rsid w:val="00BC0EB3"/>
    <w:rsid w:val="00BC2D3E"/>
    <w:rsid w:val="00BC75AD"/>
    <w:rsid w:val="00BD133D"/>
    <w:rsid w:val="00BD36BF"/>
    <w:rsid w:val="00BD3C63"/>
    <w:rsid w:val="00BD6AEC"/>
    <w:rsid w:val="00BE067D"/>
    <w:rsid w:val="00BE11AA"/>
    <w:rsid w:val="00BE2704"/>
    <w:rsid w:val="00BE2D0C"/>
    <w:rsid w:val="00BF15D0"/>
    <w:rsid w:val="00BF1777"/>
    <w:rsid w:val="00BF1BA6"/>
    <w:rsid w:val="00BF2219"/>
    <w:rsid w:val="00BF268E"/>
    <w:rsid w:val="00BF3482"/>
    <w:rsid w:val="00BF59BD"/>
    <w:rsid w:val="00BF75C3"/>
    <w:rsid w:val="00C0016E"/>
    <w:rsid w:val="00C01020"/>
    <w:rsid w:val="00C02AFC"/>
    <w:rsid w:val="00C030A4"/>
    <w:rsid w:val="00C036E1"/>
    <w:rsid w:val="00C036E4"/>
    <w:rsid w:val="00C03A1A"/>
    <w:rsid w:val="00C10A85"/>
    <w:rsid w:val="00C11939"/>
    <w:rsid w:val="00C12337"/>
    <w:rsid w:val="00C12548"/>
    <w:rsid w:val="00C14031"/>
    <w:rsid w:val="00C1509B"/>
    <w:rsid w:val="00C155C4"/>
    <w:rsid w:val="00C16058"/>
    <w:rsid w:val="00C20FB6"/>
    <w:rsid w:val="00C21ACE"/>
    <w:rsid w:val="00C23C72"/>
    <w:rsid w:val="00C24CE5"/>
    <w:rsid w:val="00C27184"/>
    <w:rsid w:val="00C27537"/>
    <w:rsid w:val="00C2762B"/>
    <w:rsid w:val="00C27785"/>
    <w:rsid w:val="00C27DBF"/>
    <w:rsid w:val="00C320D4"/>
    <w:rsid w:val="00C3560B"/>
    <w:rsid w:val="00C412A4"/>
    <w:rsid w:val="00C41B8E"/>
    <w:rsid w:val="00C427E4"/>
    <w:rsid w:val="00C4321D"/>
    <w:rsid w:val="00C4365A"/>
    <w:rsid w:val="00C45D4B"/>
    <w:rsid w:val="00C47C86"/>
    <w:rsid w:val="00C500A5"/>
    <w:rsid w:val="00C50C59"/>
    <w:rsid w:val="00C51801"/>
    <w:rsid w:val="00C549FD"/>
    <w:rsid w:val="00C55051"/>
    <w:rsid w:val="00C55CEA"/>
    <w:rsid w:val="00C562EE"/>
    <w:rsid w:val="00C57EC8"/>
    <w:rsid w:val="00C60532"/>
    <w:rsid w:val="00C6116B"/>
    <w:rsid w:val="00C61EFE"/>
    <w:rsid w:val="00C63D2D"/>
    <w:rsid w:val="00C649F7"/>
    <w:rsid w:val="00C64BDF"/>
    <w:rsid w:val="00C65261"/>
    <w:rsid w:val="00C6619E"/>
    <w:rsid w:val="00C72760"/>
    <w:rsid w:val="00C7290C"/>
    <w:rsid w:val="00C74206"/>
    <w:rsid w:val="00C760D6"/>
    <w:rsid w:val="00C772BF"/>
    <w:rsid w:val="00C80783"/>
    <w:rsid w:val="00C80AB5"/>
    <w:rsid w:val="00C8207E"/>
    <w:rsid w:val="00C820D8"/>
    <w:rsid w:val="00C83907"/>
    <w:rsid w:val="00C8423F"/>
    <w:rsid w:val="00C84930"/>
    <w:rsid w:val="00C85B9E"/>
    <w:rsid w:val="00C860B8"/>
    <w:rsid w:val="00C86C94"/>
    <w:rsid w:val="00C9023B"/>
    <w:rsid w:val="00C928B9"/>
    <w:rsid w:val="00C9366C"/>
    <w:rsid w:val="00C93A72"/>
    <w:rsid w:val="00C965F6"/>
    <w:rsid w:val="00C96677"/>
    <w:rsid w:val="00CA2E3C"/>
    <w:rsid w:val="00CA312C"/>
    <w:rsid w:val="00CA61F7"/>
    <w:rsid w:val="00CA7215"/>
    <w:rsid w:val="00CB1321"/>
    <w:rsid w:val="00CB2D6F"/>
    <w:rsid w:val="00CB49B9"/>
    <w:rsid w:val="00CB69C9"/>
    <w:rsid w:val="00CB7A45"/>
    <w:rsid w:val="00CC212C"/>
    <w:rsid w:val="00CC3545"/>
    <w:rsid w:val="00CC5405"/>
    <w:rsid w:val="00CD0A8B"/>
    <w:rsid w:val="00CD2B53"/>
    <w:rsid w:val="00CD3631"/>
    <w:rsid w:val="00CD4701"/>
    <w:rsid w:val="00CD77B2"/>
    <w:rsid w:val="00CD7D58"/>
    <w:rsid w:val="00CE13F7"/>
    <w:rsid w:val="00CE2251"/>
    <w:rsid w:val="00CE5B93"/>
    <w:rsid w:val="00CE6EEF"/>
    <w:rsid w:val="00CE7F92"/>
    <w:rsid w:val="00CF388D"/>
    <w:rsid w:val="00CF46D0"/>
    <w:rsid w:val="00D01457"/>
    <w:rsid w:val="00D06399"/>
    <w:rsid w:val="00D064F9"/>
    <w:rsid w:val="00D075FF"/>
    <w:rsid w:val="00D07F78"/>
    <w:rsid w:val="00D106DD"/>
    <w:rsid w:val="00D1134E"/>
    <w:rsid w:val="00D122E4"/>
    <w:rsid w:val="00D15823"/>
    <w:rsid w:val="00D1648A"/>
    <w:rsid w:val="00D16B67"/>
    <w:rsid w:val="00D17BD9"/>
    <w:rsid w:val="00D20B0B"/>
    <w:rsid w:val="00D21883"/>
    <w:rsid w:val="00D21F45"/>
    <w:rsid w:val="00D220EF"/>
    <w:rsid w:val="00D22169"/>
    <w:rsid w:val="00D2667C"/>
    <w:rsid w:val="00D3067B"/>
    <w:rsid w:val="00D310A3"/>
    <w:rsid w:val="00D328CF"/>
    <w:rsid w:val="00D360E9"/>
    <w:rsid w:val="00D364C5"/>
    <w:rsid w:val="00D412A1"/>
    <w:rsid w:val="00D41C28"/>
    <w:rsid w:val="00D428C3"/>
    <w:rsid w:val="00D43468"/>
    <w:rsid w:val="00D43620"/>
    <w:rsid w:val="00D43AB9"/>
    <w:rsid w:val="00D4434A"/>
    <w:rsid w:val="00D5073D"/>
    <w:rsid w:val="00D5080E"/>
    <w:rsid w:val="00D50DE0"/>
    <w:rsid w:val="00D51760"/>
    <w:rsid w:val="00D51C91"/>
    <w:rsid w:val="00D52219"/>
    <w:rsid w:val="00D53A91"/>
    <w:rsid w:val="00D54BFB"/>
    <w:rsid w:val="00D5658E"/>
    <w:rsid w:val="00D57285"/>
    <w:rsid w:val="00D60832"/>
    <w:rsid w:val="00D653B0"/>
    <w:rsid w:val="00D65A7B"/>
    <w:rsid w:val="00D678A0"/>
    <w:rsid w:val="00D70F04"/>
    <w:rsid w:val="00D72CB0"/>
    <w:rsid w:val="00D73A1A"/>
    <w:rsid w:val="00D73D0D"/>
    <w:rsid w:val="00D74D97"/>
    <w:rsid w:val="00D75C24"/>
    <w:rsid w:val="00D76337"/>
    <w:rsid w:val="00D763A4"/>
    <w:rsid w:val="00D764EE"/>
    <w:rsid w:val="00D769CF"/>
    <w:rsid w:val="00D77038"/>
    <w:rsid w:val="00D7760A"/>
    <w:rsid w:val="00D8357E"/>
    <w:rsid w:val="00D859D5"/>
    <w:rsid w:val="00D8614B"/>
    <w:rsid w:val="00D8718F"/>
    <w:rsid w:val="00D926D4"/>
    <w:rsid w:val="00D94320"/>
    <w:rsid w:val="00D95004"/>
    <w:rsid w:val="00D952FC"/>
    <w:rsid w:val="00D9592B"/>
    <w:rsid w:val="00D97FDF"/>
    <w:rsid w:val="00DA0184"/>
    <w:rsid w:val="00DA101D"/>
    <w:rsid w:val="00DA5460"/>
    <w:rsid w:val="00DA59D5"/>
    <w:rsid w:val="00DA7C10"/>
    <w:rsid w:val="00DA7D05"/>
    <w:rsid w:val="00DB0B1D"/>
    <w:rsid w:val="00DB1556"/>
    <w:rsid w:val="00DB1862"/>
    <w:rsid w:val="00DB2EC1"/>
    <w:rsid w:val="00DB36F5"/>
    <w:rsid w:val="00DB4233"/>
    <w:rsid w:val="00DB5428"/>
    <w:rsid w:val="00DB6242"/>
    <w:rsid w:val="00DB6867"/>
    <w:rsid w:val="00DB696E"/>
    <w:rsid w:val="00DC0684"/>
    <w:rsid w:val="00DC1170"/>
    <w:rsid w:val="00DC2792"/>
    <w:rsid w:val="00DC4DD5"/>
    <w:rsid w:val="00DC500A"/>
    <w:rsid w:val="00DC6FC1"/>
    <w:rsid w:val="00DD004A"/>
    <w:rsid w:val="00DD10CC"/>
    <w:rsid w:val="00DD1D4C"/>
    <w:rsid w:val="00DD2004"/>
    <w:rsid w:val="00DD35AA"/>
    <w:rsid w:val="00DD35B5"/>
    <w:rsid w:val="00DD4141"/>
    <w:rsid w:val="00DD4B80"/>
    <w:rsid w:val="00DD653F"/>
    <w:rsid w:val="00DD6D84"/>
    <w:rsid w:val="00DD7768"/>
    <w:rsid w:val="00DD7B57"/>
    <w:rsid w:val="00DE0CF4"/>
    <w:rsid w:val="00DE306F"/>
    <w:rsid w:val="00DE3B00"/>
    <w:rsid w:val="00DE4009"/>
    <w:rsid w:val="00DE4206"/>
    <w:rsid w:val="00DE4FE8"/>
    <w:rsid w:val="00DF2DF1"/>
    <w:rsid w:val="00DF4355"/>
    <w:rsid w:val="00DF6BD6"/>
    <w:rsid w:val="00E03C3F"/>
    <w:rsid w:val="00E0439A"/>
    <w:rsid w:val="00E05781"/>
    <w:rsid w:val="00E06284"/>
    <w:rsid w:val="00E10B6C"/>
    <w:rsid w:val="00E128E3"/>
    <w:rsid w:val="00E13B2C"/>
    <w:rsid w:val="00E149F3"/>
    <w:rsid w:val="00E214A5"/>
    <w:rsid w:val="00E23CCA"/>
    <w:rsid w:val="00E25A98"/>
    <w:rsid w:val="00E3004E"/>
    <w:rsid w:val="00E30188"/>
    <w:rsid w:val="00E30FB9"/>
    <w:rsid w:val="00E3226C"/>
    <w:rsid w:val="00E32EBE"/>
    <w:rsid w:val="00E34925"/>
    <w:rsid w:val="00E35834"/>
    <w:rsid w:val="00E35D03"/>
    <w:rsid w:val="00E36031"/>
    <w:rsid w:val="00E37897"/>
    <w:rsid w:val="00E37D83"/>
    <w:rsid w:val="00E42A36"/>
    <w:rsid w:val="00E43807"/>
    <w:rsid w:val="00E439C6"/>
    <w:rsid w:val="00E43CCB"/>
    <w:rsid w:val="00E44F1A"/>
    <w:rsid w:val="00E456C4"/>
    <w:rsid w:val="00E470E7"/>
    <w:rsid w:val="00E4716D"/>
    <w:rsid w:val="00E47AE8"/>
    <w:rsid w:val="00E51DD7"/>
    <w:rsid w:val="00E5221B"/>
    <w:rsid w:val="00E52B94"/>
    <w:rsid w:val="00E564ED"/>
    <w:rsid w:val="00E56776"/>
    <w:rsid w:val="00E56AB9"/>
    <w:rsid w:val="00E56BD3"/>
    <w:rsid w:val="00E5701E"/>
    <w:rsid w:val="00E604FA"/>
    <w:rsid w:val="00E613D8"/>
    <w:rsid w:val="00E64004"/>
    <w:rsid w:val="00E6716B"/>
    <w:rsid w:val="00E67FB7"/>
    <w:rsid w:val="00E71A1A"/>
    <w:rsid w:val="00E728E4"/>
    <w:rsid w:val="00E7416E"/>
    <w:rsid w:val="00E7419E"/>
    <w:rsid w:val="00E74765"/>
    <w:rsid w:val="00E75CF2"/>
    <w:rsid w:val="00E7788B"/>
    <w:rsid w:val="00E81105"/>
    <w:rsid w:val="00E83483"/>
    <w:rsid w:val="00E858D6"/>
    <w:rsid w:val="00E866A6"/>
    <w:rsid w:val="00E86BA5"/>
    <w:rsid w:val="00E86D02"/>
    <w:rsid w:val="00E92843"/>
    <w:rsid w:val="00E92DA1"/>
    <w:rsid w:val="00E9487F"/>
    <w:rsid w:val="00E951E7"/>
    <w:rsid w:val="00E957E4"/>
    <w:rsid w:val="00E96B74"/>
    <w:rsid w:val="00E96D33"/>
    <w:rsid w:val="00EA0DB4"/>
    <w:rsid w:val="00EA1E1F"/>
    <w:rsid w:val="00EA500E"/>
    <w:rsid w:val="00EA618D"/>
    <w:rsid w:val="00EA62B2"/>
    <w:rsid w:val="00EA68C6"/>
    <w:rsid w:val="00EA7237"/>
    <w:rsid w:val="00EB0A6A"/>
    <w:rsid w:val="00EB4FBD"/>
    <w:rsid w:val="00EB58EE"/>
    <w:rsid w:val="00EB6ACB"/>
    <w:rsid w:val="00EB716B"/>
    <w:rsid w:val="00EB75AA"/>
    <w:rsid w:val="00EC0E4D"/>
    <w:rsid w:val="00EC4543"/>
    <w:rsid w:val="00EC537E"/>
    <w:rsid w:val="00EC6245"/>
    <w:rsid w:val="00EC68D0"/>
    <w:rsid w:val="00EC6E27"/>
    <w:rsid w:val="00EC6F2E"/>
    <w:rsid w:val="00ED1BA0"/>
    <w:rsid w:val="00ED6089"/>
    <w:rsid w:val="00EE0D66"/>
    <w:rsid w:val="00EE0E11"/>
    <w:rsid w:val="00EE202D"/>
    <w:rsid w:val="00EE2764"/>
    <w:rsid w:val="00EE4853"/>
    <w:rsid w:val="00EE57DC"/>
    <w:rsid w:val="00EE585C"/>
    <w:rsid w:val="00EF06FA"/>
    <w:rsid w:val="00EF0795"/>
    <w:rsid w:val="00EF24F8"/>
    <w:rsid w:val="00EF4FD7"/>
    <w:rsid w:val="00EF50A4"/>
    <w:rsid w:val="00EF57D5"/>
    <w:rsid w:val="00F03587"/>
    <w:rsid w:val="00F06073"/>
    <w:rsid w:val="00F068EA"/>
    <w:rsid w:val="00F0756D"/>
    <w:rsid w:val="00F07B77"/>
    <w:rsid w:val="00F10969"/>
    <w:rsid w:val="00F136AB"/>
    <w:rsid w:val="00F13EE0"/>
    <w:rsid w:val="00F16C4F"/>
    <w:rsid w:val="00F16E8E"/>
    <w:rsid w:val="00F2033F"/>
    <w:rsid w:val="00F20406"/>
    <w:rsid w:val="00F20E1B"/>
    <w:rsid w:val="00F22507"/>
    <w:rsid w:val="00F24192"/>
    <w:rsid w:val="00F25641"/>
    <w:rsid w:val="00F25AE6"/>
    <w:rsid w:val="00F31CAA"/>
    <w:rsid w:val="00F324DF"/>
    <w:rsid w:val="00F351EE"/>
    <w:rsid w:val="00F369A5"/>
    <w:rsid w:val="00F36D26"/>
    <w:rsid w:val="00F379F6"/>
    <w:rsid w:val="00F41F47"/>
    <w:rsid w:val="00F42A7E"/>
    <w:rsid w:val="00F432A7"/>
    <w:rsid w:val="00F43E2F"/>
    <w:rsid w:val="00F44A64"/>
    <w:rsid w:val="00F44DC8"/>
    <w:rsid w:val="00F4557C"/>
    <w:rsid w:val="00F514E2"/>
    <w:rsid w:val="00F52AF6"/>
    <w:rsid w:val="00F54263"/>
    <w:rsid w:val="00F54352"/>
    <w:rsid w:val="00F549A9"/>
    <w:rsid w:val="00F5534B"/>
    <w:rsid w:val="00F56BA1"/>
    <w:rsid w:val="00F57658"/>
    <w:rsid w:val="00F60C6C"/>
    <w:rsid w:val="00F60CE8"/>
    <w:rsid w:val="00F636AF"/>
    <w:rsid w:val="00F64E16"/>
    <w:rsid w:val="00F703A8"/>
    <w:rsid w:val="00F71171"/>
    <w:rsid w:val="00F737CC"/>
    <w:rsid w:val="00F74185"/>
    <w:rsid w:val="00F748DF"/>
    <w:rsid w:val="00F75C2A"/>
    <w:rsid w:val="00F760EA"/>
    <w:rsid w:val="00F80FB0"/>
    <w:rsid w:val="00F8231D"/>
    <w:rsid w:val="00F829B1"/>
    <w:rsid w:val="00F86A54"/>
    <w:rsid w:val="00F9023F"/>
    <w:rsid w:val="00F92DF4"/>
    <w:rsid w:val="00F9349C"/>
    <w:rsid w:val="00F93CD8"/>
    <w:rsid w:val="00F9514D"/>
    <w:rsid w:val="00F95A11"/>
    <w:rsid w:val="00F9772A"/>
    <w:rsid w:val="00FA5ED8"/>
    <w:rsid w:val="00FA745C"/>
    <w:rsid w:val="00FA753D"/>
    <w:rsid w:val="00FA7E2E"/>
    <w:rsid w:val="00FB23B3"/>
    <w:rsid w:val="00FB2661"/>
    <w:rsid w:val="00FB3073"/>
    <w:rsid w:val="00FB410C"/>
    <w:rsid w:val="00FB5794"/>
    <w:rsid w:val="00FB6FDE"/>
    <w:rsid w:val="00FB72C7"/>
    <w:rsid w:val="00FC0AA6"/>
    <w:rsid w:val="00FC0ADC"/>
    <w:rsid w:val="00FC2F93"/>
    <w:rsid w:val="00FC409F"/>
    <w:rsid w:val="00FC4A74"/>
    <w:rsid w:val="00FC5CCB"/>
    <w:rsid w:val="00FC6512"/>
    <w:rsid w:val="00FC7B47"/>
    <w:rsid w:val="00FC7E11"/>
    <w:rsid w:val="00FD0DC8"/>
    <w:rsid w:val="00FD17BF"/>
    <w:rsid w:val="00FD34AD"/>
    <w:rsid w:val="00FD36C3"/>
    <w:rsid w:val="00FD41CC"/>
    <w:rsid w:val="00FD4DB0"/>
    <w:rsid w:val="00FD5751"/>
    <w:rsid w:val="00FD654D"/>
    <w:rsid w:val="00FD7DE1"/>
    <w:rsid w:val="00FE1D90"/>
    <w:rsid w:val="00FE24FB"/>
    <w:rsid w:val="00FE3BB1"/>
    <w:rsid w:val="00FE4127"/>
    <w:rsid w:val="00FE48DD"/>
    <w:rsid w:val="00FE49E3"/>
    <w:rsid w:val="00FE4CCA"/>
    <w:rsid w:val="00FE4D71"/>
    <w:rsid w:val="00FE7943"/>
    <w:rsid w:val="00FF0A68"/>
    <w:rsid w:val="00FF23CC"/>
    <w:rsid w:val="00FF2CD9"/>
    <w:rsid w:val="00FF557D"/>
    <w:rsid w:val="00FF655C"/>
    <w:rsid w:val="00FF6DF4"/>
    <w:rsid w:val="00FF7798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0FC8"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7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267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76BF"/>
  </w:style>
  <w:style w:type="paragraph" w:styleId="FootnoteText">
    <w:name w:val="footnote text"/>
    <w:basedOn w:val="Normal"/>
    <w:semiHidden/>
    <w:rsid w:val="00676DEC"/>
    <w:pPr>
      <w:widowControl w:val="0"/>
    </w:pPr>
    <w:rPr>
      <w:szCs w:val="20"/>
    </w:rPr>
  </w:style>
  <w:style w:type="character" w:styleId="FootnoteReference">
    <w:name w:val="footnote reference"/>
    <w:basedOn w:val="DefaultParagraphFont"/>
    <w:semiHidden/>
    <w:rsid w:val="00676DEC"/>
    <w:rPr>
      <w:vertAlign w:val="superscript"/>
    </w:rPr>
  </w:style>
  <w:style w:type="character" w:styleId="Hyperlink">
    <w:name w:val="Hyperlink"/>
    <w:basedOn w:val="DefaultParagraphFont"/>
    <w:rsid w:val="00A1635F"/>
    <w:rPr>
      <w:color w:val="0000FF"/>
      <w:u w:val="single"/>
    </w:rPr>
  </w:style>
  <w:style w:type="paragraph" w:styleId="BalloonText">
    <w:name w:val="Balloon Text"/>
    <w:basedOn w:val="Normal"/>
    <w:semiHidden/>
    <w:rsid w:val="00F16C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6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BF26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268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F268E"/>
    <w:rPr>
      <w:b/>
      <w:bCs/>
    </w:rPr>
  </w:style>
  <w:style w:type="character" w:customStyle="1" w:styleId="rtext1">
    <w:name w:val="rtext1"/>
    <w:basedOn w:val="DefaultParagraphFont"/>
    <w:rsid w:val="00A25AF4"/>
    <w:rPr>
      <w:rFonts w:ascii="Verdana" w:hAnsi="Verdana" w:hint="default"/>
      <w:strike w:val="0"/>
      <w:dstrike w:val="0"/>
      <w:sz w:val="24"/>
      <w:szCs w:val="24"/>
      <w:u w:val="none"/>
      <w:effect w:val="none"/>
    </w:rPr>
  </w:style>
  <w:style w:type="paragraph" w:customStyle="1" w:styleId="AppendixTitle">
    <w:name w:val="Appendix Title"/>
    <w:basedOn w:val="Normal"/>
    <w:rsid w:val="00A25AF4"/>
    <w:pPr>
      <w:tabs>
        <w:tab w:val="left" w:pos="2880"/>
      </w:tabs>
      <w:jc w:val="center"/>
    </w:pPr>
    <w:rPr>
      <w:sz w:val="24"/>
    </w:rPr>
  </w:style>
  <w:style w:type="paragraph" w:styleId="ListParagraph">
    <w:name w:val="List Paragraph"/>
    <w:basedOn w:val="Normal"/>
    <w:uiPriority w:val="34"/>
    <w:qFormat/>
    <w:rsid w:val="00EA68C6"/>
    <w:pPr>
      <w:ind w:left="720"/>
      <w:contextualSpacing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9E540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304E1"/>
  </w:style>
  <w:style w:type="character" w:styleId="FollowedHyperlink">
    <w:name w:val="FollowedHyperlink"/>
    <w:basedOn w:val="DefaultParagraphFont"/>
    <w:rsid w:val="0024384C"/>
    <w:rPr>
      <w:color w:val="800080"/>
      <w:u w:val="single"/>
    </w:rPr>
  </w:style>
  <w:style w:type="paragraph" w:styleId="Revision">
    <w:name w:val="Revision"/>
    <w:hidden/>
    <w:uiPriority w:val="99"/>
    <w:semiHidden/>
    <w:rsid w:val="008B1532"/>
    <w:rPr>
      <w:szCs w:val="24"/>
    </w:rPr>
  </w:style>
  <w:style w:type="paragraph" w:styleId="DocumentMap">
    <w:name w:val="Document Map"/>
    <w:basedOn w:val="Normal"/>
    <w:link w:val="DocumentMapChar"/>
    <w:rsid w:val="00C155C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155C4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9002D5"/>
    <w:rPr>
      <w:szCs w:val="24"/>
    </w:rPr>
  </w:style>
  <w:style w:type="character" w:customStyle="1" w:styleId="CommentTextChar">
    <w:name w:val="Comment Text Char"/>
    <w:basedOn w:val="DefaultParagraphFont"/>
    <w:link w:val="CommentText"/>
    <w:rsid w:val="0042441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0FC8"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7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267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76BF"/>
  </w:style>
  <w:style w:type="paragraph" w:styleId="FootnoteText">
    <w:name w:val="footnote text"/>
    <w:basedOn w:val="Normal"/>
    <w:semiHidden/>
    <w:rsid w:val="00676DEC"/>
    <w:pPr>
      <w:widowControl w:val="0"/>
    </w:pPr>
    <w:rPr>
      <w:szCs w:val="20"/>
    </w:rPr>
  </w:style>
  <w:style w:type="character" w:styleId="FootnoteReference">
    <w:name w:val="footnote reference"/>
    <w:basedOn w:val="DefaultParagraphFont"/>
    <w:semiHidden/>
    <w:rsid w:val="00676DEC"/>
    <w:rPr>
      <w:vertAlign w:val="superscript"/>
    </w:rPr>
  </w:style>
  <w:style w:type="character" w:styleId="Hyperlink">
    <w:name w:val="Hyperlink"/>
    <w:basedOn w:val="DefaultParagraphFont"/>
    <w:rsid w:val="00A1635F"/>
    <w:rPr>
      <w:color w:val="0000FF"/>
      <w:u w:val="single"/>
    </w:rPr>
  </w:style>
  <w:style w:type="paragraph" w:styleId="BalloonText">
    <w:name w:val="Balloon Text"/>
    <w:basedOn w:val="Normal"/>
    <w:semiHidden/>
    <w:rsid w:val="00F16C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6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BF26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268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F268E"/>
    <w:rPr>
      <w:b/>
      <w:bCs/>
    </w:rPr>
  </w:style>
  <w:style w:type="character" w:customStyle="1" w:styleId="rtext1">
    <w:name w:val="rtext1"/>
    <w:basedOn w:val="DefaultParagraphFont"/>
    <w:rsid w:val="00A25AF4"/>
    <w:rPr>
      <w:rFonts w:ascii="Verdana" w:hAnsi="Verdana" w:hint="default"/>
      <w:strike w:val="0"/>
      <w:dstrike w:val="0"/>
      <w:sz w:val="24"/>
      <w:szCs w:val="24"/>
      <w:u w:val="none"/>
      <w:effect w:val="none"/>
    </w:rPr>
  </w:style>
  <w:style w:type="paragraph" w:customStyle="1" w:styleId="AppendixTitle">
    <w:name w:val="Appendix Title"/>
    <w:basedOn w:val="Normal"/>
    <w:rsid w:val="00A25AF4"/>
    <w:pPr>
      <w:tabs>
        <w:tab w:val="left" w:pos="2880"/>
      </w:tabs>
      <w:jc w:val="center"/>
    </w:pPr>
    <w:rPr>
      <w:sz w:val="24"/>
    </w:rPr>
  </w:style>
  <w:style w:type="paragraph" w:styleId="ListParagraph">
    <w:name w:val="List Paragraph"/>
    <w:basedOn w:val="Normal"/>
    <w:uiPriority w:val="34"/>
    <w:qFormat/>
    <w:rsid w:val="00EA68C6"/>
    <w:pPr>
      <w:ind w:left="720"/>
      <w:contextualSpacing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9E540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304E1"/>
  </w:style>
  <w:style w:type="character" w:styleId="FollowedHyperlink">
    <w:name w:val="FollowedHyperlink"/>
    <w:basedOn w:val="DefaultParagraphFont"/>
    <w:rsid w:val="0024384C"/>
    <w:rPr>
      <w:color w:val="800080"/>
      <w:u w:val="single"/>
    </w:rPr>
  </w:style>
  <w:style w:type="paragraph" w:styleId="Revision">
    <w:name w:val="Revision"/>
    <w:hidden/>
    <w:uiPriority w:val="99"/>
    <w:semiHidden/>
    <w:rsid w:val="008B1532"/>
    <w:rPr>
      <w:szCs w:val="24"/>
    </w:rPr>
  </w:style>
  <w:style w:type="paragraph" w:styleId="DocumentMap">
    <w:name w:val="Document Map"/>
    <w:basedOn w:val="Normal"/>
    <w:link w:val="DocumentMapChar"/>
    <w:rsid w:val="00C155C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155C4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9002D5"/>
    <w:rPr>
      <w:szCs w:val="24"/>
    </w:rPr>
  </w:style>
  <w:style w:type="character" w:customStyle="1" w:styleId="CommentTextChar">
    <w:name w:val="Comment Text Char"/>
    <w:basedOn w:val="DefaultParagraphFont"/>
    <w:link w:val="CommentText"/>
    <w:rsid w:val="004244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40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amswebsearch2.nrc.gov/idmws/ViewDocByAccession.asp?AccessionNumber=ML101390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adamswebsearch2.nrc.gov/idmws/ViewDocByAccession.asp?AccessionNumber=ML101310338" TargetMode="External"/><Relationship Id="rId17" Type="http://schemas.openxmlformats.org/officeDocument/2006/relationships/hyperlink" Target="https://nrodrp.nrc.gov/idmws/ViewDocByAccession.asp?AccessionNumber=ML13266A379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urjendra.Bedi@nrc.gov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Gurjendra.Bedi@nrc.gov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pbadupws.nrc.gov/docs/ML0307/ML03073043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7046-F79A-4E82-AD62-10556CF8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4231</Words>
  <Characters>24121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NRC INSPECTION MANUAL</vt:lpstr>
    </vt:vector>
  </TitlesOfParts>
  <Company>USNRC</Company>
  <LinksUpToDate>false</LinksUpToDate>
  <CharactersWithSpaces>28296</CharactersWithSpaces>
  <SharedDoc>false</SharedDoc>
  <HLinks>
    <vt:vector size="24" baseType="variant">
      <vt:variant>
        <vt:i4>2883687</vt:i4>
      </vt:variant>
      <vt:variant>
        <vt:i4>9</vt:i4>
      </vt:variant>
      <vt:variant>
        <vt:i4>0</vt:i4>
      </vt:variant>
      <vt:variant>
        <vt:i4>5</vt:i4>
      </vt:variant>
      <vt:variant>
        <vt:lpwstr>http://adamswebsearch2.nrc.gov/idmws/ViewDocByAccession.asp?AccessionNumber=ML101390020</vt:lpwstr>
      </vt:variant>
      <vt:variant>
        <vt:lpwstr/>
      </vt:variant>
      <vt:variant>
        <vt:i4>2949228</vt:i4>
      </vt:variant>
      <vt:variant>
        <vt:i4>6</vt:i4>
      </vt:variant>
      <vt:variant>
        <vt:i4>0</vt:i4>
      </vt:variant>
      <vt:variant>
        <vt:i4>5</vt:i4>
      </vt:variant>
      <vt:variant>
        <vt:lpwstr>http://adamswebsearch2.nrc.gov/idmws/ViewDocByAccession.asp?AccessionNumber=ML101310338</vt:lpwstr>
      </vt:variant>
      <vt:variant>
        <vt:lpwstr/>
      </vt:variant>
      <vt:variant>
        <vt:i4>6422529</vt:i4>
      </vt:variant>
      <vt:variant>
        <vt:i4>3</vt:i4>
      </vt:variant>
      <vt:variant>
        <vt:i4>0</vt:i4>
      </vt:variant>
      <vt:variant>
        <vt:i4>5</vt:i4>
      </vt:variant>
      <vt:variant>
        <vt:lpwstr>mailto:Gurjendra.Bedi@nrc.gov</vt:lpwstr>
      </vt:variant>
      <vt:variant>
        <vt:lpwstr/>
      </vt:variant>
      <vt:variant>
        <vt:i4>6422529</vt:i4>
      </vt:variant>
      <vt:variant>
        <vt:i4>0</vt:i4>
      </vt:variant>
      <vt:variant>
        <vt:i4>0</vt:i4>
      </vt:variant>
      <vt:variant>
        <vt:i4>5</vt:i4>
      </vt:variant>
      <vt:variant>
        <vt:lpwstr>mailto:Gurjendra.Bedi@nrc.gov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NRC INSPECTION MANUAL</dc:title>
  <dc:creator>Warren</dc:creator>
  <cp:lastModifiedBy>btc1</cp:lastModifiedBy>
  <cp:revision>2</cp:revision>
  <cp:lastPrinted>2013-09-24T18:34:00Z</cp:lastPrinted>
  <dcterms:created xsi:type="dcterms:W3CDTF">2013-09-24T18:35:00Z</dcterms:created>
  <dcterms:modified xsi:type="dcterms:W3CDTF">2013-09-24T18:35:00Z</dcterms:modified>
</cp:coreProperties>
</file>